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44BD3545" w:rsidR="00E90E49" w:rsidRPr="00F06DCE" w:rsidRDefault="00E90E49" w:rsidP="003C117F">
      <w:pPr>
        <w:pStyle w:val="3GPPHeader"/>
        <w:spacing w:after="60"/>
        <w:rPr>
          <w:sz w:val="32"/>
          <w:szCs w:val="32"/>
        </w:rPr>
      </w:pPr>
      <w:r w:rsidRPr="00F06DCE">
        <w:t>3GPP TSG-RAN WG</w:t>
      </w:r>
      <w:r w:rsidR="00F20F5C" w:rsidRPr="00F06DCE">
        <w:t>2</w:t>
      </w:r>
      <w:r w:rsidRPr="00F06DCE">
        <w:t xml:space="preserve"> #</w:t>
      </w:r>
      <w:r w:rsidR="00F20F5C" w:rsidRPr="00F06DCE">
        <w:t>1</w:t>
      </w:r>
      <w:r w:rsidR="00A311A7">
        <w:t>2</w:t>
      </w:r>
      <w:r w:rsidR="006F1FF2">
        <w:t>2</w:t>
      </w:r>
      <w:r w:rsidRPr="00F06DCE">
        <w:tab/>
      </w:r>
      <w:r w:rsidR="00060620" w:rsidRPr="001962D5">
        <w:rPr>
          <w:sz w:val="32"/>
          <w:szCs w:val="32"/>
        </w:rPr>
        <w:t>R2-</w:t>
      </w:r>
      <w:r w:rsidR="00DA2641" w:rsidRPr="00DA2641">
        <w:rPr>
          <w:sz w:val="32"/>
          <w:szCs w:val="32"/>
        </w:rPr>
        <w:t>2305385</w:t>
      </w:r>
    </w:p>
    <w:p w14:paraId="0DEF01D1" w14:textId="0F3218C5" w:rsidR="00E90E49" w:rsidRPr="00CE0424" w:rsidRDefault="006F1FF2" w:rsidP="00311702">
      <w:pPr>
        <w:pStyle w:val="3GPPHeader"/>
      </w:pPr>
      <w:r w:rsidRPr="006F1FF2">
        <w:t>Incheon, Korea, 2023-05-22</w:t>
      </w:r>
      <w:r>
        <w:t xml:space="preserve"> </w:t>
      </w:r>
      <w:r w:rsidRPr="006F1FF2">
        <w:t>- 2023-05-26</w:t>
      </w:r>
    </w:p>
    <w:p w14:paraId="252563D4" w14:textId="77777777" w:rsidR="00E90E49" w:rsidRPr="00CE0424" w:rsidRDefault="00E90E49" w:rsidP="00357380">
      <w:pPr>
        <w:pStyle w:val="3GPPHeader"/>
      </w:pPr>
    </w:p>
    <w:p w14:paraId="267378A2" w14:textId="341B2C35" w:rsidR="00E90E49" w:rsidRPr="00CE0424" w:rsidRDefault="00E90E49" w:rsidP="00311702">
      <w:pPr>
        <w:pStyle w:val="3GPPHeader"/>
        <w:rPr>
          <w:sz w:val="22"/>
          <w:szCs w:val="22"/>
        </w:rPr>
      </w:pPr>
      <w:r w:rsidRPr="00DA2641">
        <w:rPr>
          <w:sz w:val="22"/>
          <w:szCs w:val="22"/>
        </w:rPr>
        <w:t>Agenda Item:</w:t>
      </w:r>
      <w:r w:rsidRPr="00DA2641">
        <w:rPr>
          <w:sz w:val="22"/>
          <w:szCs w:val="22"/>
        </w:rPr>
        <w:tab/>
      </w:r>
      <w:r w:rsidR="00DA2641" w:rsidRPr="00DA2641">
        <w:rPr>
          <w:sz w:val="22"/>
          <w:szCs w:val="22"/>
        </w:rPr>
        <w:t>7</w:t>
      </w:r>
      <w:r w:rsidR="006F1FF2" w:rsidRPr="00DA2641">
        <w:rPr>
          <w:sz w:val="22"/>
          <w:szCs w:val="22"/>
        </w:rPr>
        <w:t>.</w:t>
      </w:r>
      <w:r w:rsidR="00DA2641" w:rsidRPr="00DA2641">
        <w:rPr>
          <w:sz w:val="22"/>
          <w:szCs w:val="22"/>
        </w:rPr>
        <w:t>4</w:t>
      </w:r>
      <w:r w:rsidR="006F1FF2" w:rsidRPr="00DA2641">
        <w:rPr>
          <w:sz w:val="22"/>
          <w:szCs w:val="22"/>
        </w:rPr>
        <w:t>.</w:t>
      </w:r>
      <w:r w:rsidR="00DA2641" w:rsidRPr="00DA2641">
        <w:rPr>
          <w:sz w:val="22"/>
          <w:szCs w:val="22"/>
        </w:rPr>
        <w:t>3</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5137EF0A" w:rsidR="00E90E49" w:rsidRPr="00CE0424" w:rsidRDefault="003D3C45" w:rsidP="00311702">
      <w:pPr>
        <w:pStyle w:val="3GPPHeader"/>
        <w:rPr>
          <w:sz w:val="22"/>
          <w:szCs w:val="22"/>
        </w:rPr>
      </w:pPr>
      <w:r>
        <w:rPr>
          <w:sz w:val="22"/>
          <w:szCs w:val="22"/>
        </w:rPr>
        <w:t>Title:</w:t>
      </w:r>
      <w:r w:rsidR="00E90E49" w:rsidRPr="00CE0424">
        <w:rPr>
          <w:sz w:val="22"/>
          <w:szCs w:val="22"/>
        </w:rPr>
        <w:tab/>
      </w:r>
      <w:r w:rsidR="00FD4266" w:rsidRPr="006B6E44">
        <w:rPr>
          <w:sz w:val="22"/>
          <w:szCs w:val="22"/>
        </w:rPr>
        <w:t>NR-DC with selective activation</w:t>
      </w:r>
    </w:p>
    <w:p w14:paraId="1DD4A9BC" w14:textId="2B777AA8" w:rsidR="00E90E49" w:rsidRPr="00CE0424" w:rsidRDefault="00E90E49" w:rsidP="000C0B79">
      <w:pPr>
        <w:pStyle w:val="3GPPHeader"/>
      </w:pPr>
      <w:r w:rsidRPr="00CE0424">
        <w:rPr>
          <w:sz w:val="22"/>
          <w:szCs w:val="22"/>
        </w:rPr>
        <w:t>Document for:</w:t>
      </w:r>
      <w:r w:rsidRPr="00CE0424">
        <w:rPr>
          <w:sz w:val="22"/>
          <w:szCs w:val="22"/>
        </w:rPr>
        <w:tab/>
      </w:r>
      <w:r w:rsidRPr="00B93BF6">
        <w:rPr>
          <w:sz w:val="22"/>
          <w:szCs w:val="22"/>
        </w:rPr>
        <w:t>Discussion, Decision</w:t>
      </w:r>
    </w:p>
    <w:p w14:paraId="028056FC" w14:textId="7CB5C0ED" w:rsidR="00E90E49" w:rsidRPr="00CE0424" w:rsidRDefault="00230D18" w:rsidP="00CE0424">
      <w:pPr>
        <w:pStyle w:val="Heading1"/>
      </w:pPr>
      <w:r>
        <w:t>1</w:t>
      </w:r>
      <w:r>
        <w:tab/>
      </w:r>
      <w:r w:rsidR="00E90E49" w:rsidRPr="00CE0424">
        <w:t>Introduction</w:t>
      </w:r>
    </w:p>
    <w:p w14:paraId="6BD2DBE4" w14:textId="382DE54B" w:rsidR="00BF569C" w:rsidRDefault="00FD4266" w:rsidP="00CE0424">
      <w:pPr>
        <w:pStyle w:val="BodyText"/>
      </w:pPr>
      <w:r>
        <w:t xml:space="preserve">The </w:t>
      </w:r>
      <w:r w:rsidR="0045106C">
        <w:t>R</w:t>
      </w:r>
      <w:r>
        <w:t xml:space="preserve">el-18 work on further NR mobility enhancements is described in the WID in </w:t>
      </w:r>
      <w:r>
        <w:fldChar w:fldCharType="begin"/>
      </w:r>
      <w:r>
        <w:instrText xml:space="preserve"> REF _Ref107489175 \r \h </w:instrText>
      </w:r>
      <w:r>
        <w:fldChar w:fldCharType="separate"/>
      </w:r>
      <w:r>
        <w:t>[1]</w:t>
      </w:r>
      <w:r>
        <w:fldChar w:fldCharType="end"/>
      </w:r>
      <w:r>
        <w:t xml:space="preserve">. </w:t>
      </w:r>
      <w:r w:rsidR="00A311A7">
        <w:t xml:space="preserve">The WID includes an objective related to enhancements for </w:t>
      </w:r>
      <w:proofErr w:type="spellStart"/>
      <w:r w:rsidR="00A311A7">
        <w:t>PSCell</w:t>
      </w:r>
      <w:proofErr w:type="spellEnd"/>
      <w:r w:rsidR="00A311A7">
        <w:t xml:space="preserve"> mobility in case of NR-DC configurations (objective 2).</w:t>
      </w:r>
    </w:p>
    <w:p w14:paraId="5CB274D8" w14:textId="6ED9CDCF" w:rsidR="00392BBE" w:rsidRDefault="006F1FF2" w:rsidP="00CE0424">
      <w:pPr>
        <w:pStyle w:val="BodyText"/>
      </w:pPr>
      <w:bookmarkStart w:id="0" w:name="_Hlk127188717"/>
      <w:r>
        <w:t>T</w:t>
      </w:r>
      <w:r w:rsidR="00150866">
        <w:t xml:space="preserve">he following agreements </w:t>
      </w:r>
      <w:r>
        <w:t xml:space="preserve">have been </w:t>
      </w:r>
      <w:r w:rsidR="00150866">
        <w:t>reached</w:t>
      </w:r>
      <w:bookmarkEnd w:id="0"/>
      <w:r w:rsidR="00150866">
        <w:t xml:space="preserve"> for </w:t>
      </w:r>
      <w:r>
        <w:t xml:space="preserve">the </w:t>
      </w:r>
      <w:r w:rsidR="00150866">
        <w:t>objective</w:t>
      </w:r>
      <w:r>
        <w:t xml:space="preserve"> at the previous meetings.</w:t>
      </w:r>
    </w:p>
    <w:p w14:paraId="107EBE6A" w14:textId="3D203280" w:rsidR="00BC3F8D" w:rsidRDefault="00BC3F8D" w:rsidP="00CE0424">
      <w:pPr>
        <w:pStyle w:val="BodyText"/>
      </w:pPr>
      <w:r w:rsidRPr="006F1FF2">
        <w:rPr>
          <w:u w:val="single"/>
        </w:rPr>
        <w:t>RAN2#121</w:t>
      </w:r>
      <w:r>
        <w:t>:</w:t>
      </w:r>
    </w:p>
    <w:p w14:paraId="4F0F07C9" w14:textId="77777777" w:rsidR="00BC3F8D" w:rsidRPr="00AE7B10" w:rsidRDefault="00BC3F8D" w:rsidP="00BC3F8D">
      <w:pPr>
        <w:pStyle w:val="Agreement"/>
        <w:tabs>
          <w:tab w:val="clear" w:pos="1494"/>
          <w:tab w:val="num" w:pos="927"/>
        </w:tabs>
        <w:ind w:left="927"/>
      </w:pPr>
      <w:r>
        <w:t>Assume to support</w:t>
      </w:r>
      <w:r w:rsidRPr="00AE7B10">
        <w:t xml:space="preserve"> the following scenarios </w:t>
      </w:r>
      <w:r w:rsidRPr="00AE7B10">
        <w:rPr>
          <w:rFonts w:hint="eastAsia"/>
        </w:rPr>
        <w:t>of</w:t>
      </w:r>
      <w:r w:rsidRPr="00AE7B10">
        <w:t xml:space="preserve"> </w:t>
      </w:r>
      <w:r w:rsidRPr="00AE7B10">
        <w:rPr>
          <w:rFonts w:hint="eastAsia"/>
        </w:rPr>
        <w:t>SCG</w:t>
      </w:r>
      <w:r w:rsidRPr="00AE7B10">
        <w:t xml:space="preserve"> </w:t>
      </w:r>
      <w:r w:rsidRPr="00AE7B10">
        <w:rPr>
          <w:rFonts w:hint="eastAsia"/>
        </w:rPr>
        <w:t>s</w:t>
      </w:r>
      <w:r w:rsidRPr="00AE7B10">
        <w:t>elective activation:</w:t>
      </w:r>
    </w:p>
    <w:p w14:paraId="0EAA7B78" w14:textId="77777777" w:rsidR="00BC3F8D" w:rsidRPr="00AE7B10" w:rsidRDefault="00BC3F8D" w:rsidP="00BC3F8D">
      <w:pPr>
        <w:pStyle w:val="Agreement"/>
        <w:numPr>
          <w:ilvl w:val="2"/>
          <w:numId w:val="13"/>
        </w:numPr>
        <w:tabs>
          <w:tab w:val="clear" w:pos="2160"/>
          <w:tab w:val="num" w:pos="1468"/>
        </w:tabs>
        <w:ind w:left="1468"/>
      </w:pPr>
      <w:r w:rsidRPr="00AE7B10">
        <w:rPr>
          <w:rFonts w:eastAsiaTheme="minorEastAsia"/>
          <w:lang w:eastAsia="zh-CN"/>
        </w:rPr>
        <w:t>SN initiated</w:t>
      </w:r>
      <w:r w:rsidRPr="00AE7B10">
        <w:t xml:space="preserve"> intra-SN SCG selective activation</w:t>
      </w:r>
    </w:p>
    <w:p w14:paraId="3D4F6F14" w14:textId="77777777" w:rsidR="00BC3F8D" w:rsidRPr="00AE7B10" w:rsidRDefault="00BC3F8D" w:rsidP="00BC3F8D">
      <w:pPr>
        <w:pStyle w:val="Agreement"/>
        <w:numPr>
          <w:ilvl w:val="2"/>
          <w:numId w:val="13"/>
        </w:numPr>
        <w:tabs>
          <w:tab w:val="clear" w:pos="2160"/>
          <w:tab w:val="num" w:pos="1468"/>
        </w:tabs>
        <w:ind w:left="1468"/>
      </w:pPr>
      <w:r w:rsidRPr="00AE7B10">
        <w:rPr>
          <w:rFonts w:eastAsiaTheme="minorEastAsia"/>
          <w:lang w:eastAsia="zh-CN"/>
        </w:rPr>
        <w:t>MN initiated</w:t>
      </w:r>
      <w:r w:rsidRPr="00AE7B10">
        <w:t xml:space="preserve"> inter-SN SCG selective activation</w:t>
      </w:r>
    </w:p>
    <w:p w14:paraId="2B652CDB" w14:textId="77777777" w:rsidR="00BC3F8D" w:rsidRPr="00AE7B10" w:rsidRDefault="00BC3F8D" w:rsidP="00BC3F8D">
      <w:pPr>
        <w:pStyle w:val="Agreement"/>
        <w:numPr>
          <w:ilvl w:val="2"/>
          <w:numId w:val="13"/>
        </w:numPr>
        <w:tabs>
          <w:tab w:val="clear" w:pos="2160"/>
          <w:tab w:val="num" w:pos="1468"/>
        </w:tabs>
        <w:ind w:left="1468"/>
      </w:pPr>
      <w:r w:rsidRPr="00AE7B10">
        <w:rPr>
          <w:rFonts w:eastAsiaTheme="minorEastAsia" w:hint="eastAsia"/>
          <w:lang w:eastAsia="zh-CN"/>
        </w:rPr>
        <w:t>S</w:t>
      </w:r>
      <w:r w:rsidRPr="00AE7B10">
        <w:rPr>
          <w:rFonts w:eastAsiaTheme="minorEastAsia"/>
          <w:lang w:eastAsia="zh-CN"/>
        </w:rPr>
        <w:t>N initiated</w:t>
      </w:r>
      <w:r w:rsidRPr="00AE7B10">
        <w:t xml:space="preserve"> inter-SN SCG selective activation </w:t>
      </w:r>
    </w:p>
    <w:p w14:paraId="6376982F" w14:textId="77777777" w:rsidR="00BC3F8D" w:rsidRDefault="00BC3F8D" w:rsidP="00BC3F8D">
      <w:pPr>
        <w:pStyle w:val="Doc-text2"/>
        <w:ind w:left="930"/>
      </w:pPr>
    </w:p>
    <w:p w14:paraId="57B93FFB" w14:textId="77777777" w:rsidR="00BC3F8D" w:rsidRDefault="00BC3F8D" w:rsidP="00BC3F8D">
      <w:pPr>
        <w:pStyle w:val="Agreement"/>
        <w:tabs>
          <w:tab w:val="clear" w:pos="1494"/>
          <w:tab w:val="num" w:pos="927"/>
        </w:tabs>
        <w:ind w:left="927"/>
      </w:pPr>
      <w:r>
        <w:t xml:space="preserve">It is assumed that if the UE need to be able to return to a current </w:t>
      </w:r>
      <w:proofErr w:type="gramStart"/>
      <w:r>
        <w:t>SCG  by</w:t>
      </w:r>
      <w:proofErr w:type="gramEnd"/>
      <w:r>
        <w:t xml:space="preserve"> conditional procedure, then the network could explicitly configure a candidate configuration for that  cell. </w:t>
      </w:r>
    </w:p>
    <w:p w14:paraId="78D85227" w14:textId="77777777" w:rsidR="00BC3F8D" w:rsidRPr="00744512" w:rsidRDefault="00BC3F8D" w:rsidP="00BC3F8D">
      <w:pPr>
        <w:pStyle w:val="Doc-text2"/>
        <w:ind w:left="930"/>
      </w:pPr>
    </w:p>
    <w:p w14:paraId="1DD4976F" w14:textId="77777777" w:rsidR="00BC3F8D" w:rsidRPr="00F02F01" w:rsidRDefault="00BC3F8D" w:rsidP="00BC3F8D">
      <w:pPr>
        <w:pStyle w:val="Agreement"/>
        <w:tabs>
          <w:tab w:val="clear" w:pos="1494"/>
          <w:tab w:val="num" w:pos="927"/>
        </w:tabs>
        <w:ind w:left="927"/>
      </w:pPr>
      <w:r w:rsidRPr="00F02F01">
        <w:t xml:space="preserve">In SCG selective activation, </w:t>
      </w:r>
      <w:r>
        <w:t xml:space="preserve">the </w:t>
      </w:r>
      <w:r w:rsidRPr="00F02F01">
        <w:t>CPC/CPA configurations</w:t>
      </w:r>
      <w:r>
        <w:t xml:space="preserve"> of the UE should be released</w:t>
      </w:r>
      <w:r w:rsidRPr="00F02F01">
        <w:t xml:space="preserve"> after</w:t>
      </w:r>
      <w:r>
        <w:t xml:space="preserve"> </w:t>
      </w:r>
      <w:proofErr w:type="spellStart"/>
      <w:r>
        <w:t>Pcell</w:t>
      </w:r>
      <w:proofErr w:type="spellEnd"/>
      <w:r>
        <w:t xml:space="preserve"> </w:t>
      </w:r>
      <w:r w:rsidRPr="00F02F01">
        <w:t>change</w:t>
      </w:r>
      <w:r>
        <w:t xml:space="preserve">, at least for inter MN (by explicit indication from network, FFS other case). </w:t>
      </w:r>
    </w:p>
    <w:p w14:paraId="7FC23B23" w14:textId="77777777" w:rsidR="00BC3F8D" w:rsidRDefault="00BC3F8D" w:rsidP="00BC3F8D">
      <w:pPr>
        <w:pStyle w:val="Doc-text2"/>
        <w:ind w:left="930"/>
      </w:pPr>
    </w:p>
    <w:p w14:paraId="5963A84C" w14:textId="77777777" w:rsidR="00BC3F8D" w:rsidRPr="001132E5" w:rsidRDefault="00BC3F8D" w:rsidP="00BC3F8D">
      <w:pPr>
        <w:pStyle w:val="Agreement"/>
        <w:tabs>
          <w:tab w:val="clear" w:pos="1494"/>
          <w:tab w:val="num" w:pos="927"/>
        </w:tabs>
        <w:ind w:left="927"/>
      </w:pPr>
      <w:r w:rsidRPr="001132E5">
        <w:t>R2 assumes that a CPA conditional configuration can be used for CPC (but with different triggering conditions)</w:t>
      </w:r>
    </w:p>
    <w:p w14:paraId="5F3C4BBE" w14:textId="77777777" w:rsidR="00BC3F8D" w:rsidRPr="001132E5" w:rsidRDefault="00BC3F8D" w:rsidP="00BC3F8D">
      <w:pPr>
        <w:pStyle w:val="Doc-text2"/>
        <w:ind w:left="930"/>
      </w:pPr>
    </w:p>
    <w:p w14:paraId="27329396" w14:textId="03505AA4" w:rsidR="00BC3F8D" w:rsidRDefault="00BC3F8D" w:rsidP="00BC3F8D">
      <w:pPr>
        <w:pStyle w:val="Agreement"/>
        <w:tabs>
          <w:tab w:val="clear" w:pos="1494"/>
          <w:tab w:val="num" w:pos="927"/>
        </w:tabs>
        <w:ind w:left="927"/>
      </w:pPr>
      <w:r w:rsidRPr="001132E5">
        <w:t>For inter-SN CPC, MN should provide the reference configuration to all candidate T-SNs (</w:t>
      </w:r>
      <w:proofErr w:type="gramStart"/>
      <w:r w:rsidRPr="001132E5">
        <w:t>in order to</w:t>
      </w:r>
      <w:proofErr w:type="gramEnd"/>
      <w:r w:rsidRPr="001132E5">
        <w:t xml:space="preserve"> generate the T-SN candidate configuration). </w:t>
      </w:r>
    </w:p>
    <w:p w14:paraId="3CB20A97" w14:textId="77777777" w:rsidR="00BC3F8D" w:rsidRPr="00BC3F8D" w:rsidRDefault="00BC3F8D" w:rsidP="00BC3F8D">
      <w:pPr>
        <w:pStyle w:val="Doc-text2"/>
        <w:ind w:left="930"/>
        <w:rPr>
          <w:lang w:val="en-GB" w:eastAsia="en-GB"/>
        </w:rPr>
      </w:pPr>
    </w:p>
    <w:p w14:paraId="2016ABD7" w14:textId="415918C4" w:rsidR="00BC3F8D" w:rsidRDefault="00BC3F8D" w:rsidP="00BC3F8D">
      <w:pPr>
        <w:pStyle w:val="Agreement"/>
        <w:tabs>
          <w:tab w:val="clear" w:pos="1494"/>
          <w:tab w:val="num" w:pos="927"/>
        </w:tabs>
        <w:ind w:left="927"/>
      </w:pPr>
      <w:r>
        <w:t xml:space="preserve">R2 understands that </w:t>
      </w:r>
      <w:r w:rsidRPr="00586B48">
        <w:t xml:space="preserve">A target SN may include an indication in SN Addition Request Ack for each candidate target </w:t>
      </w:r>
      <w:proofErr w:type="spellStart"/>
      <w:r w:rsidRPr="00586B48">
        <w:t>PSCell</w:t>
      </w:r>
      <w:proofErr w:type="spellEnd"/>
      <w:r w:rsidRPr="00586B48">
        <w:t>, denoting whether the associated SCG configuration is a delta with respect to the reference SCG configuration</w:t>
      </w:r>
      <w:r>
        <w:t>.</w:t>
      </w:r>
    </w:p>
    <w:p w14:paraId="4A237D25" w14:textId="03482F6F" w:rsidR="00BC3F8D" w:rsidRDefault="00BC3F8D" w:rsidP="00BC3F8D">
      <w:pPr>
        <w:pStyle w:val="Doc-text2"/>
        <w:ind w:left="0" w:firstLine="0"/>
      </w:pPr>
    </w:p>
    <w:p w14:paraId="61C0B36C" w14:textId="22481225" w:rsidR="006F1FF2" w:rsidRDefault="006F1FF2" w:rsidP="006F1FF2">
      <w:pPr>
        <w:pStyle w:val="BodyText"/>
      </w:pPr>
      <w:r w:rsidRPr="006F1FF2">
        <w:rPr>
          <w:u w:val="single"/>
        </w:rPr>
        <w:t>RAN2#121</w:t>
      </w:r>
      <w:r>
        <w:rPr>
          <w:u w:val="single"/>
        </w:rPr>
        <w:t>bis-e</w:t>
      </w:r>
      <w:r>
        <w:t>:</w:t>
      </w:r>
    </w:p>
    <w:p w14:paraId="2019319B" w14:textId="77777777" w:rsidR="006F1FF2" w:rsidRDefault="006F1FF2" w:rsidP="006F1FF2">
      <w:pPr>
        <w:pStyle w:val="Agreement"/>
        <w:tabs>
          <w:tab w:val="clear" w:pos="1494"/>
          <w:tab w:val="num" w:pos="927"/>
        </w:tabs>
        <w:ind w:left="927"/>
      </w:pPr>
      <w:r>
        <w:t>For the reference configuration for SCG Selective Activation, aim at following similar design as LTM.</w:t>
      </w:r>
    </w:p>
    <w:p w14:paraId="0190BA6A" w14:textId="77777777" w:rsidR="006F1FF2" w:rsidRDefault="006F1FF2" w:rsidP="006F1FF2">
      <w:pPr>
        <w:pStyle w:val="Agreement"/>
        <w:tabs>
          <w:tab w:val="clear" w:pos="1494"/>
          <w:tab w:val="num" w:pos="927"/>
        </w:tabs>
        <w:ind w:left="927"/>
      </w:pPr>
      <w:r>
        <w:t xml:space="preserve">For inter-SN SCG Selective Activation, the RRC reconfiguration message containing the Rel-18 CPC configurations provided to the UE is in MN format. </w:t>
      </w:r>
    </w:p>
    <w:p w14:paraId="284C2357" w14:textId="77777777" w:rsidR="006F1FF2" w:rsidRDefault="006F1FF2" w:rsidP="006F1FF2">
      <w:pPr>
        <w:pStyle w:val="Agreement"/>
        <w:tabs>
          <w:tab w:val="clear" w:pos="1494"/>
          <w:tab w:val="num" w:pos="927"/>
        </w:tabs>
        <w:ind w:left="927"/>
      </w:pPr>
      <w:r>
        <w:t xml:space="preserve">For MN initiated inter-SN SCG selective activation, source MN generates </w:t>
      </w:r>
      <w:bookmarkStart w:id="1" w:name="_Hlk134521127"/>
      <w:r>
        <w:t>the execution conditions for the initial CPAC</w:t>
      </w:r>
      <w:bookmarkEnd w:id="1"/>
      <w:r>
        <w:t xml:space="preserve">. </w:t>
      </w:r>
    </w:p>
    <w:p w14:paraId="0BF4883E" w14:textId="77777777" w:rsidR="006F1FF2" w:rsidRDefault="006F1FF2" w:rsidP="006F1FF2">
      <w:pPr>
        <w:pStyle w:val="Agreement"/>
        <w:numPr>
          <w:ilvl w:val="0"/>
          <w:numId w:val="0"/>
        </w:numPr>
        <w:tabs>
          <w:tab w:val="left" w:pos="720"/>
        </w:tabs>
        <w:ind w:left="927"/>
      </w:pPr>
      <w:r>
        <w:t>FFS on the following options for subsequent CPC:</w:t>
      </w:r>
    </w:p>
    <w:p w14:paraId="3F1B6404" w14:textId="77777777" w:rsidR="006F1FF2" w:rsidRDefault="006F1FF2" w:rsidP="006F1FF2">
      <w:pPr>
        <w:pStyle w:val="Agreement"/>
        <w:numPr>
          <w:ilvl w:val="0"/>
          <w:numId w:val="0"/>
        </w:numPr>
        <w:tabs>
          <w:tab w:val="left" w:pos="720"/>
        </w:tabs>
        <w:ind w:left="927"/>
      </w:pPr>
      <w:r>
        <w:t>Option 1: Source MN generates the execution conditions for all subsequent CPC.</w:t>
      </w:r>
    </w:p>
    <w:p w14:paraId="18D8B31A" w14:textId="77777777" w:rsidR="006F1FF2" w:rsidRDefault="006F1FF2" w:rsidP="006F1FF2">
      <w:pPr>
        <w:pStyle w:val="Agreement"/>
        <w:numPr>
          <w:ilvl w:val="0"/>
          <w:numId w:val="0"/>
        </w:numPr>
        <w:tabs>
          <w:tab w:val="left" w:pos="720"/>
        </w:tabs>
        <w:ind w:left="927"/>
      </w:pPr>
      <w:r>
        <w:lastRenderedPageBreak/>
        <w:t>Option 2: Candidate SN may generate execution conditions for subsequent CPC.</w:t>
      </w:r>
    </w:p>
    <w:p w14:paraId="4C5BACBC" w14:textId="77777777" w:rsidR="006F1FF2" w:rsidRDefault="006F1FF2" w:rsidP="006F1FF2">
      <w:pPr>
        <w:pStyle w:val="Agreement"/>
        <w:tabs>
          <w:tab w:val="clear" w:pos="1494"/>
          <w:tab w:val="num" w:pos="927"/>
        </w:tabs>
        <w:ind w:left="927"/>
      </w:pPr>
      <w:r>
        <w:t xml:space="preserve">For SN initiated inter-SN SCG selective activation, source SN generates the execution conditions for the initial CPC. </w:t>
      </w:r>
      <w:r>
        <w:br/>
        <w:t>FFS if Candidate SN may generate/modify execution conditions for subsequent CPC</w:t>
      </w:r>
    </w:p>
    <w:p w14:paraId="73FE7C4A" w14:textId="77777777" w:rsidR="006F1FF2" w:rsidRDefault="006F1FF2" w:rsidP="006F1FF2">
      <w:pPr>
        <w:pStyle w:val="Agreement"/>
        <w:tabs>
          <w:tab w:val="clear" w:pos="1494"/>
          <w:tab w:val="num" w:pos="927"/>
        </w:tabs>
        <w:ind w:left="927"/>
      </w:pPr>
      <w:r>
        <w:t xml:space="preserve">Assume for now that there is only one reference configuration. </w:t>
      </w:r>
    </w:p>
    <w:p w14:paraId="04F3147A" w14:textId="77777777" w:rsidR="006F1FF2" w:rsidRDefault="006F1FF2" w:rsidP="006F1FF2">
      <w:pPr>
        <w:pStyle w:val="Agreement"/>
        <w:tabs>
          <w:tab w:val="clear" w:pos="1494"/>
          <w:tab w:val="num" w:pos="927"/>
        </w:tabs>
        <w:ind w:left="927"/>
      </w:pPr>
      <w:r>
        <w:t>The following may be included in the initial RRC reconfiguration message containing the Rel-18 CPC configurations:</w:t>
      </w:r>
    </w:p>
    <w:p w14:paraId="7C654DE1" w14:textId="77777777" w:rsidR="006F1FF2" w:rsidRDefault="006F1FF2" w:rsidP="006F1FF2">
      <w:pPr>
        <w:pStyle w:val="Agreement"/>
        <w:numPr>
          <w:ilvl w:val="0"/>
          <w:numId w:val="34"/>
        </w:numPr>
        <w:ind w:left="1287"/>
      </w:pPr>
      <w:r>
        <w:t>Reference SCG configuration (Optionality FFS). Assume as for LTM Reference configuration may be empty.</w:t>
      </w:r>
    </w:p>
    <w:p w14:paraId="5569AE78" w14:textId="77777777" w:rsidR="006F1FF2" w:rsidRDefault="006F1FF2" w:rsidP="006F1FF2">
      <w:pPr>
        <w:pStyle w:val="Agreement"/>
        <w:numPr>
          <w:ilvl w:val="0"/>
          <w:numId w:val="0"/>
        </w:numPr>
        <w:ind w:left="927"/>
      </w:pPr>
      <w:r>
        <w:t xml:space="preserve">FFS whether MCG configuration is included. </w:t>
      </w:r>
    </w:p>
    <w:p w14:paraId="525703A4" w14:textId="77777777" w:rsidR="006F1FF2" w:rsidRDefault="006F1FF2" w:rsidP="006F1FF2">
      <w:pPr>
        <w:pStyle w:val="Agreement"/>
        <w:numPr>
          <w:ilvl w:val="0"/>
          <w:numId w:val="0"/>
        </w:numPr>
        <w:ind w:left="927"/>
      </w:pPr>
      <w:r>
        <w:t>FFS RRC model for the reference configuration.</w:t>
      </w:r>
    </w:p>
    <w:p w14:paraId="6F338072" w14:textId="77777777" w:rsidR="006F1FF2" w:rsidRDefault="006F1FF2" w:rsidP="006F1FF2">
      <w:pPr>
        <w:pStyle w:val="Agreement"/>
        <w:numPr>
          <w:ilvl w:val="0"/>
          <w:numId w:val="34"/>
        </w:numPr>
        <w:ind w:left="1287"/>
      </w:pPr>
      <w:r>
        <w:t xml:space="preserve">Initial List of candidate target </w:t>
      </w:r>
      <w:proofErr w:type="spellStart"/>
      <w:r>
        <w:t>PSCells</w:t>
      </w:r>
      <w:proofErr w:type="spellEnd"/>
      <w:r>
        <w:t xml:space="preserve"> (this list can be updated by the network, e.g., cells may be added or removed)</w:t>
      </w:r>
      <w:r w:rsidRPr="00522B82">
        <w:t xml:space="preserve"> </w:t>
      </w:r>
      <w:r>
        <w:t xml:space="preserve">with associated target SCG configurations. FFS whether the MCG configurations associated with the target SCG configurations are included. </w:t>
      </w:r>
    </w:p>
    <w:p w14:paraId="25D37566" w14:textId="77777777" w:rsidR="006F1FF2" w:rsidRDefault="006F1FF2" w:rsidP="006F1FF2">
      <w:pPr>
        <w:pStyle w:val="Agreement"/>
        <w:numPr>
          <w:ilvl w:val="0"/>
          <w:numId w:val="0"/>
        </w:numPr>
        <w:ind w:left="927"/>
      </w:pPr>
      <w:r>
        <w:t xml:space="preserve">3. The execution conditions associated with each candidate target </w:t>
      </w:r>
      <w:proofErr w:type="spellStart"/>
      <w:r>
        <w:t>PSCell</w:t>
      </w:r>
      <w:proofErr w:type="spellEnd"/>
      <w:r>
        <w:t xml:space="preserve">. </w:t>
      </w:r>
    </w:p>
    <w:p w14:paraId="3C4B97C2" w14:textId="77777777" w:rsidR="006F1FF2" w:rsidRDefault="006F1FF2" w:rsidP="006F1FF2">
      <w:pPr>
        <w:pStyle w:val="Agreement"/>
        <w:numPr>
          <w:ilvl w:val="0"/>
          <w:numId w:val="0"/>
        </w:numPr>
        <w:ind w:left="927"/>
      </w:pPr>
      <w:r>
        <w:t>a.</w:t>
      </w:r>
      <w:r>
        <w:tab/>
        <w:t>For MN initiated procedure, execution conditions based on event A4 are supported. FFS whether A3/A5 are supported.</w:t>
      </w:r>
    </w:p>
    <w:p w14:paraId="3B09AED1" w14:textId="77777777" w:rsidR="006F1FF2" w:rsidRDefault="006F1FF2" w:rsidP="006F1FF2">
      <w:pPr>
        <w:pStyle w:val="Agreement"/>
        <w:numPr>
          <w:ilvl w:val="0"/>
          <w:numId w:val="0"/>
        </w:numPr>
        <w:ind w:left="927"/>
      </w:pPr>
      <w:r>
        <w:t>b.</w:t>
      </w:r>
      <w:r>
        <w:tab/>
        <w:t xml:space="preserve">For SN initiated procedure, execution conditions based on events A3/A5 are supported.      </w:t>
      </w:r>
    </w:p>
    <w:p w14:paraId="7D844A62" w14:textId="77777777" w:rsidR="006F1FF2" w:rsidRDefault="006F1FF2" w:rsidP="006F1FF2">
      <w:pPr>
        <w:pStyle w:val="Agreement"/>
        <w:tabs>
          <w:tab w:val="clear" w:pos="1494"/>
          <w:tab w:val="num" w:pos="927"/>
        </w:tabs>
        <w:ind w:left="927"/>
      </w:pPr>
      <w:r>
        <w:t>UE will keep R18 CPC configurations after CPC execution. It should be possible to release a CPC candidate explicitly by RRC reconfiguration procedure.</w:t>
      </w:r>
    </w:p>
    <w:p w14:paraId="1326C413" w14:textId="513CC2DA" w:rsidR="006F1FF2" w:rsidRDefault="006F1FF2" w:rsidP="00CE0424">
      <w:pPr>
        <w:pStyle w:val="BodyText"/>
      </w:pPr>
    </w:p>
    <w:p w14:paraId="4BB0ADAB" w14:textId="06FF4348" w:rsidR="00F64376" w:rsidRDefault="00F64376" w:rsidP="00CE0424">
      <w:pPr>
        <w:pStyle w:val="BodyText"/>
      </w:pPr>
      <w:r>
        <w:t xml:space="preserve">In this contribution we discuss different aspects and open issues for objective 2 in the WID on </w:t>
      </w:r>
      <w:r w:rsidR="0045106C">
        <w:t>R</w:t>
      </w:r>
      <w:r>
        <w:t xml:space="preserve">el-18 work on further NR mobility enhancements (in </w:t>
      </w:r>
      <w:r>
        <w:fldChar w:fldCharType="begin"/>
      </w:r>
      <w:r>
        <w:instrText xml:space="preserve"> REF _Ref107489175 \r \h </w:instrText>
      </w:r>
      <w:r>
        <w:fldChar w:fldCharType="separate"/>
      </w:r>
      <w:r>
        <w:t>[1]</w:t>
      </w:r>
      <w:r>
        <w:fldChar w:fldCharType="end"/>
      </w:r>
      <w:r>
        <w:t>).</w:t>
      </w:r>
    </w:p>
    <w:p w14:paraId="59E13DC4" w14:textId="3DC56BBD" w:rsidR="004000E8" w:rsidRDefault="00230D18" w:rsidP="00CE0424">
      <w:pPr>
        <w:pStyle w:val="Heading1"/>
      </w:pPr>
      <w:bookmarkStart w:id="2" w:name="_Ref178064866"/>
      <w:r w:rsidRPr="009C6E11">
        <w:t>2</w:t>
      </w:r>
      <w:r w:rsidRPr="009C6E11">
        <w:tab/>
      </w:r>
      <w:r w:rsidR="004000E8" w:rsidRPr="009C6E11">
        <w:t>Discussion</w:t>
      </w:r>
      <w:bookmarkEnd w:id="2"/>
    </w:p>
    <w:p w14:paraId="4A28246B" w14:textId="2F3D80E7" w:rsidR="00FE122E" w:rsidRDefault="00FE122E" w:rsidP="00FE122E">
      <w:pPr>
        <w:pStyle w:val="Heading2"/>
      </w:pPr>
      <w:r w:rsidRPr="00530895">
        <w:t>2.</w:t>
      </w:r>
      <w:r w:rsidR="005411B7" w:rsidRPr="00530895">
        <w:t>1</w:t>
      </w:r>
      <w:r w:rsidRPr="00530895">
        <w:tab/>
      </w:r>
      <w:r w:rsidR="00686082">
        <w:t>Configuration of NR-DC with selective activation</w:t>
      </w:r>
    </w:p>
    <w:p w14:paraId="1D282618" w14:textId="63685372" w:rsidR="007B45E4" w:rsidRDefault="007B45E4" w:rsidP="00B93BF6">
      <w:r>
        <w:t xml:space="preserve">At RAN2#121bis it was agreed that the source MN generates the </w:t>
      </w:r>
      <w:r w:rsidRPr="007B45E4">
        <w:t>execution conditions for the initial CPAC</w:t>
      </w:r>
      <w:r>
        <w:t xml:space="preserve"> in case of MN-initiated scenarios and that the source SN generates the </w:t>
      </w:r>
      <w:r w:rsidRPr="007B45E4">
        <w:t>execution conditions for the initial CPC</w:t>
      </w:r>
      <w:r>
        <w:t xml:space="preserve"> in case of SN-initiated scenarios. It was then left FFS whether the candidate SN can </w:t>
      </w:r>
      <w:r w:rsidRPr="007B45E4">
        <w:t>generate/modify execution conditions for subsequent CPC</w:t>
      </w:r>
      <w:r>
        <w:t>.</w:t>
      </w:r>
    </w:p>
    <w:p w14:paraId="345621DE" w14:textId="751BF3E8" w:rsidR="007B45E4" w:rsidRDefault="00A30A3E" w:rsidP="00B93BF6">
      <w:r>
        <w:t>In</w:t>
      </w:r>
      <w:r w:rsidR="007B45E4">
        <w:t xml:space="preserve"> legacy CPC it is the serving node that decides the configuration</w:t>
      </w:r>
      <w:r w:rsidR="00332513">
        <w:t xml:space="preserve"> of the UE, including the candidate CPC configurations, the measurement </w:t>
      </w:r>
      <w:proofErr w:type="gramStart"/>
      <w:r w:rsidR="00332513">
        <w:t>configuration</w:t>
      </w:r>
      <w:proofErr w:type="gramEnd"/>
      <w:r w:rsidR="00332513">
        <w:t xml:space="preserve"> and the execution conditions.</w:t>
      </w:r>
      <w:r w:rsidR="007B45E4">
        <w:t xml:space="preserve"> </w:t>
      </w:r>
      <w:r w:rsidR="00332513">
        <w:t xml:space="preserve">For NR-DC selective activation, after execution of a CPA/CPC configuration, it is the candidate SN of that executed configuration that becomes the new serving SN for the UE. The candidate SN should thus be able to generate execution conditions for the subsequent CPC, </w:t>
      </w:r>
      <w:proofErr w:type="gramStart"/>
      <w:r w:rsidR="00332513">
        <w:t>i.e.</w:t>
      </w:r>
      <w:proofErr w:type="gramEnd"/>
      <w:r w:rsidR="00332513">
        <w:t xml:space="preserve"> to be used when </w:t>
      </w:r>
      <w:r>
        <w:t xml:space="preserve">it </w:t>
      </w:r>
      <w:r w:rsidR="00332513">
        <w:t>becomes the serving SN for the UE.</w:t>
      </w:r>
    </w:p>
    <w:p w14:paraId="1D2DA649" w14:textId="3D63D6F4" w:rsidR="00A30A3E" w:rsidRPr="007D4F39" w:rsidRDefault="00A30A3E" w:rsidP="00A30A3E">
      <w:r>
        <w:t xml:space="preserve">At </w:t>
      </w:r>
      <w:r w:rsidRPr="007D4F39">
        <w:t>RAN2#</w:t>
      </w:r>
      <w:r>
        <w:t>121</w:t>
      </w:r>
      <w:r w:rsidRPr="007D4F39">
        <w:t xml:space="preserve"> </w:t>
      </w:r>
      <w:r>
        <w:t>the following assumption was reached regarding reuse of CPA/CPC configurations</w:t>
      </w:r>
      <w:r w:rsidRPr="007D4F39">
        <w:t>:</w:t>
      </w:r>
    </w:p>
    <w:p w14:paraId="7B50F24B" w14:textId="77777777" w:rsidR="00A30A3E" w:rsidRPr="001132E5" w:rsidRDefault="00A30A3E" w:rsidP="00A30A3E">
      <w:pPr>
        <w:pStyle w:val="Agreement"/>
        <w:tabs>
          <w:tab w:val="clear" w:pos="1494"/>
          <w:tab w:val="num" w:pos="927"/>
        </w:tabs>
        <w:ind w:left="927"/>
      </w:pPr>
      <w:r w:rsidRPr="001132E5">
        <w:t>R2 assumes that a CPA conditional configuration can be used for CPC (but with different triggering conditions)</w:t>
      </w:r>
    </w:p>
    <w:p w14:paraId="0CA1D93F" w14:textId="77777777" w:rsidR="00A30A3E" w:rsidRDefault="00A30A3E" w:rsidP="00B93BF6"/>
    <w:p w14:paraId="1BB78D5F" w14:textId="189C044F" w:rsidR="007B45E4" w:rsidRDefault="00A30A3E" w:rsidP="007B45E4">
      <w:r>
        <w:t xml:space="preserve">The MN-initiated scenarios thus include that the MN configures the UE with CPA configurations, which then are to be used for subsequent CPC. In this case, it should thus also be possible for the candidate SN to decide the execution conditions </w:t>
      </w:r>
      <w:r w:rsidR="00B90FD7">
        <w:t xml:space="preserve">for the other CPA configurations </w:t>
      </w:r>
      <w:r w:rsidR="00212A60">
        <w:t xml:space="preserve">(that then </w:t>
      </w:r>
      <w:r w:rsidR="00B90FD7">
        <w:t>become CPC configurations</w:t>
      </w:r>
      <w:r w:rsidR="00212A60">
        <w:t>)</w:t>
      </w:r>
      <w:r w:rsidR="00B90FD7">
        <w:t xml:space="preserve">, </w:t>
      </w:r>
      <w:r>
        <w:t xml:space="preserve">when </w:t>
      </w:r>
      <w:r w:rsidR="00212A60">
        <w:t xml:space="preserve">the candidate SN </w:t>
      </w:r>
      <w:r>
        <w:t>becomes the serving SN (</w:t>
      </w:r>
      <w:proofErr w:type="gramStart"/>
      <w:r w:rsidR="00B90FD7">
        <w:t>i.e.</w:t>
      </w:r>
      <w:proofErr w:type="gramEnd"/>
      <w:r w:rsidR="00B90FD7">
        <w:t xml:space="preserve"> </w:t>
      </w:r>
      <w:r>
        <w:t xml:space="preserve">after execution of CPA to that SN). </w:t>
      </w:r>
      <w:r w:rsidR="00B90FD7">
        <w:t xml:space="preserve">Thereby different triggering conditions will also be achieved for CPA (A4 event set by the MN) and for CPC (A3 or A5 event set by the SN) </w:t>
      </w:r>
      <w:r w:rsidR="00212A60">
        <w:t>for the same candidate configuration</w:t>
      </w:r>
      <w:r w:rsidR="00B90FD7">
        <w:t xml:space="preserve">. </w:t>
      </w:r>
      <w:r>
        <w:t>We thus propose that the candidate SN can generate execution conditions for subsequent CPC both for SN-initiated and MN-initiated scenarios.</w:t>
      </w:r>
    </w:p>
    <w:p w14:paraId="2CC9559F" w14:textId="1A39CB8C" w:rsidR="00B90FD7" w:rsidRDefault="00B90FD7" w:rsidP="007B45E4">
      <w:pPr>
        <w:pStyle w:val="Observation"/>
      </w:pPr>
      <w:bookmarkStart w:id="3" w:name="_Toc134773876"/>
      <w:r>
        <w:t>If the candidate SN generates execution conditions for subsequent CPC in case of MN-initiated CPA</w:t>
      </w:r>
      <w:r w:rsidR="007468CB">
        <w:t>,</w:t>
      </w:r>
      <w:r>
        <w:t xml:space="preserve"> different triggering conditions will be achieved for CPA and CPC.</w:t>
      </w:r>
      <w:bookmarkEnd w:id="3"/>
    </w:p>
    <w:p w14:paraId="27816A38" w14:textId="77777777" w:rsidR="00A30A3E" w:rsidRDefault="00A30A3E" w:rsidP="00A30A3E">
      <w:pPr>
        <w:pStyle w:val="Proposal"/>
      </w:pPr>
      <w:bookmarkStart w:id="4" w:name="_Toc134777888"/>
      <w:r>
        <w:lastRenderedPageBreak/>
        <w:t>The candidate SN can generate execution conditions for subsequent CPC, both for SN-initiated and MN-initiated scenarios.</w:t>
      </w:r>
      <w:bookmarkEnd w:id="4"/>
    </w:p>
    <w:p w14:paraId="39D9622D" w14:textId="77777777" w:rsidR="00A30A3E" w:rsidRDefault="00A30A3E" w:rsidP="007B45E4"/>
    <w:p w14:paraId="2B560C96" w14:textId="77777777" w:rsidR="005C4499" w:rsidRDefault="005C4499" w:rsidP="005C4499">
      <w:r>
        <w:t xml:space="preserve">When the UE changes </w:t>
      </w:r>
      <w:proofErr w:type="spellStart"/>
      <w:r>
        <w:t>PSCell</w:t>
      </w:r>
      <w:proofErr w:type="spellEnd"/>
      <w:r>
        <w:t xml:space="preserve">, </w:t>
      </w:r>
      <w:proofErr w:type="gramStart"/>
      <w:r>
        <w:t>e.g.</w:t>
      </w:r>
      <w:proofErr w:type="gramEnd"/>
      <w:r>
        <w:t xml:space="preserve"> executes a CPC configuration, the handling of the other candidate configurations for NR-DC with selective activation should be clear between the network and the UE. At a </w:t>
      </w:r>
      <w:proofErr w:type="spellStart"/>
      <w:r>
        <w:t>PSCell</w:t>
      </w:r>
      <w:proofErr w:type="spellEnd"/>
      <w:r>
        <w:t xml:space="preserve"> change there may </w:t>
      </w:r>
      <w:proofErr w:type="gramStart"/>
      <w:r>
        <w:t>e.g.</w:t>
      </w:r>
      <w:proofErr w:type="gramEnd"/>
      <w:r>
        <w:t xml:space="preserve"> be a need to release some of the candidate configurations. It should therefore be possible to indicate to the UE which other candidate configurations (CPC/CPA) to keep or release when executing a candidate configuration (CPC/CPA).</w:t>
      </w:r>
    </w:p>
    <w:p w14:paraId="1F2D9DC0" w14:textId="1FBA8E89" w:rsidR="005C4499" w:rsidRDefault="005C4499" w:rsidP="005C4499">
      <w:r>
        <w:t xml:space="preserve">As the UE is moving between different </w:t>
      </w:r>
      <w:proofErr w:type="spellStart"/>
      <w:r>
        <w:t>PSCells</w:t>
      </w:r>
      <w:proofErr w:type="spellEnd"/>
      <w:r>
        <w:t xml:space="preserve">, there may typically be some configured candidate </w:t>
      </w:r>
      <w:proofErr w:type="spellStart"/>
      <w:r>
        <w:t>PSCells</w:t>
      </w:r>
      <w:proofErr w:type="spellEnd"/>
      <w:r>
        <w:t xml:space="preserve"> that are not relevant candidates in the specific </w:t>
      </w:r>
      <w:proofErr w:type="spellStart"/>
      <w:r>
        <w:t>PSCell</w:t>
      </w:r>
      <w:proofErr w:type="spellEnd"/>
      <w:r>
        <w:t xml:space="preserve"> where the UE is currently located, but that are likely to be relevant candidates </w:t>
      </w:r>
      <w:proofErr w:type="gramStart"/>
      <w:r>
        <w:t>later on</w:t>
      </w:r>
      <w:proofErr w:type="gramEnd"/>
      <w:r>
        <w:t xml:space="preserve">. In such case, it </w:t>
      </w:r>
      <w:proofErr w:type="gramStart"/>
      <w:r>
        <w:t>would</w:t>
      </w:r>
      <w:proofErr w:type="gramEnd"/>
      <w:r>
        <w:t xml:space="preserve"> preferable to keep those candidate configurations to avoid the need to reconfigure them again soon afterwards. </w:t>
      </w:r>
      <w:r w:rsidR="007468CB">
        <w:t>T</w:t>
      </w:r>
      <w:r>
        <w:t xml:space="preserve">o avoid that the UE then needs to perform measurements and evaluation for a candidate </w:t>
      </w:r>
      <w:proofErr w:type="spellStart"/>
      <w:r>
        <w:t>PSCells</w:t>
      </w:r>
      <w:proofErr w:type="spellEnd"/>
      <w:r>
        <w:t xml:space="preserve"> while it is not considered relevant, it should be possible for the network to indicate that a candidate </w:t>
      </w:r>
      <w:proofErr w:type="spellStart"/>
      <w:r>
        <w:t>PSCell</w:t>
      </w:r>
      <w:proofErr w:type="spellEnd"/>
      <w:r>
        <w:t>/configuration is not applicable. A candidate configuration/</w:t>
      </w:r>
      <w:proofErr w:type="spellStart"/>
      <w:r>
        <w:t>PSCell</w:t>
      </w:r>
      <w:proofErr w:type="spellEnd"/>
      <w:r>
        <w:t xml:space="preserve"> that is indicated as not applicable should then not be evaluated by the UE.</w:t>
      </w:r>
    </w:p>
    <w:p w14:paraId="34099EA0" w14:textId="0CFC8777" w:rsidR="005C4499" w:rsidRDefault="005C4499" w:rsidP="005C4499">
      <w:proofErr w:type="gramStart"/>
      <w:r>
        <w:t>In order to</w:t>
      </w:r>
      <w:proofErr w:type="gramEnd"/>
      <w:r>
        <w:t xml:space="preserve"> avoid additional signalling for the updates of the (other) candidate configurations (for CPC/CPA) after each </w:t>
      </w:r>
      <w:proofErr w:type="spellStart"/>
      <w:r>
        <w:t>PSCell</w:t>
      </w:r>
      <w:proofErr w:type="spellEnd"/>
      <w:r>
        <w:t xml:space="preserve"> change or addition, the UE should get the corresponding information together with the CPC/CPA configuration for NR-DC with selective activation that is executed.</w:t>
      </w:r>
    </w:p>
    <w:p w14:paraId="7C0AB5F7" w14:textId="77777777" w:rsidR="00DA32AE" w:rsidRPr="008B1FB7" w:rsidRDefault="00DA32AE" w:rsidP="00DA32AE">
      <w:r>
        <w:t xml:space="preserve">The CPC and CPA candidate configurations are configured using the </w:t>
      </w:r>
      <w:proofErr w:type="spellStart"/>
      <w:r w:rsidRPr="00692948">
        <w:rPr>
          <w:i/>
          <w:iCs/>
        </w:rPr>
        <w:t>ConditionalReconfiguration</w:t>
      </w:r>
      <w:proofErr w:type="spellEnd"/>
      <w:r>
        <w:t xml:space="preserve"> IE, where each candidate configuration is provided to the UE as a </w:t>
      </w:r>
      <w:proofErr w:type="spellStart"/>
      <w:r w:rsidRPr="00D7601F">
        <w:rPr>
          <w:i/>
          <w:iCs/>
        </w:rPr>
        <w:t>CondReconfigToAddMod</w:t>
      </w:r>
      <w:proofErr w:type="spellEnd"/>
      <w:r>
        <w:t xml:space="preserve"> instance. It is then straightforward to configure the candidate </w:t>
      </w:r>
      <w:proofErr w:type="spellStart"/>
      <w:r>
        <w:t>PSCell</w:t>
      </w:r>
      <w:proofErr w:type="spellEnd"/>
      <w:r>
        <w:t xml:space="preserve"> configurations for NR-DC with selective activation using the same IEs, with some Rel-18 indication or information to indicate that the CPC/CPA configuration is for NR-DC with selective activation, </w:t>
      </w:r>
      <w:proofErr w:type="gramStart"/>
      <w:r>
        <w:t>i.e.</w:t>
      </w:r>
      <w:proofErr w:type="gramEnd"/>
      <w:r>
        <w:t xml:space="preserve"> that it can be kept after a cell change procedure. As discussed above the candidate configurations (CPC/CPA) for NR-DC with selective activation should include information regarding handling of other candidate configurations when the candidate configuration in question is executed. This information should then be included as Rel-18 extensions in </w:t>
      </w:r>
      <w:proofErr w:type="spellStart"/>
      <w:r w:rsidRPr="00D7601F">
        <w:rPr>
          <w:i/>
          <w:iCs/>
        </w:rPr>
        <w:t>CondReconfigToAddMod</w:t>
      </w:r>
      <w:proofErr w:type="spellEnd"/>
      <w:r>
        <w:t>.</w:t>
      </w:r>
    </w:p>
    <w:p w14:paraId="73FE2E76" w14:textId="77777777" w:rsidR="00DA32AE" w:rsidRDefault="00DA32AE" w:rsidP="00DA32AE">
      <w:r>
        <w:t xml:space="preserve">For the SN-initiated configurations the candidate target SN should then provide the corresponding information to the MN together with the associated candidate target configuration. The MN, in the request to the candidate target SN, provides information to the candidate target SN about other candidate target </w:t>
      </w:r>
      <w:proofErr w:type="spellStart"/>
      <w:r>
        <w:t>PSCells</w:t>
      </w:r>
      <w:proofErr w:type="spellEnd"/>
      <w:r>
        <w:t xml:space="preserve"> (for NR-DC with selective activation). A </w:t>
      </w:r>
      <w:proofErr w:type="gramStart"/>
      <w:r>
        <w:t>high level</w:t>
      </w:r>
      <w:proofErr w:type="gramEnd"/>
      <w:r>
        <w:t xml:space="preserve"> signalling flow for this procedure can be seen in </w:t>
      </w:r>
      <w:r>
        <w:fldChar w:fldCharType="begin"/>
      </w:r>
      <w:r>
        <w:instrText xml:space="preserve"> REF _Ref127274336 \h </w:instrText>
      </w:r>
      <w:r>
        <w:fldChar w:fldCharType="separate"/>
      </w:r>
      <w:r>
        <w:t xml:space="preserve">Figure </w:t>
      </w:r>
      <w:r>
        <w:rPr>
          <w:noProof/>
        </w:rPr>
        <w:t>1</w:t>
      </w:r>
      <w:r>
        <w:fldChar w:fldCharType="end"/>
      </w:r>
      <w:r>
        <w:t xml:space="preserve"> below.</w:t>
      </w:r>
    </w:p>
    <w:p w14:paraId="79496657" w14:textId="77777777" w:rsidR="00DA32AE" w:rsidRPr="009C6E11" w:rsidRDefault="00DA32AE" w:rsidP="00DA32AE"/>
    <w:p w14:paraId="0FE81304" w14:textId="77777777" w:rsidR="00DA32AE" w:rsidRDefault="00DA32AE" w:rsidP="00DA32AE">
      <w:pPr>
        <w:keepNext/>
      </w:pPr>
      <w:r>
        <w:rPr>
          <w:noProof/>
        </w:rPr>
        <w:lastRenderedPageBreak/>
        <w:drawing>
          <wp:inline distT="0" distB="0" distL="0" distR="0" wp14:anchorId="697C7844" wp14:editId="671EC78E">
            <wp:extent cx="6077530" cy="4166004"/>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8421" cy="4173470"/>
                    </a:xfrm>
                    <a:prstGeom prst="rect">
                      <a:avLst/>
                    </a:prstGeom>
                    <a:noFill/>
                  </pic:spPr>
                </pic:pic>
              </a:graphicData>
            </a:graphic>
          </wp:inline>
        </w:drawing>
      </w:r>
    </w:p>
    <w:p w14:paraId="552E3A39" w14:textId="77777777" w:rsidR="00DA32AE" w:rsidRDefault="00DA32AE" w:rsidP="00DA32AE">
      <w:pPr>
        <w:pStyle w:val="Caption"/>
        <w:ind w:left="567"/>
      </w:pPr>
      <w:bookmarkStart w:id="5" w:name="_Ref127274336"/>
      <w:r>
        <w:t xml:space="preserve">Figure </w:t>
      </w:r>
      <w:r w:rsidR="00E7739F">
        <w:fldChar w:fldCharType="begin"/>
      </w:r>
      <w:r w:rsidR="00E7739F">
        <w:instrText xml:space="preserve"> SEQ Figure \* ARABIC </w:instrText>
      </w:r>
      <w:r w:rsidR="00E7739F">
        <w:fldChar w:fldCharType="separate"/>
      </w:r>
      <w:r>
        <w:rPr>
          <w:noProof/>
        </w:rPr>
        <w:t>1</w:t>
      </w:r>
      <w:r w:rsidR="00E7739F">
        <w:rPr>
          <w:noProof/>
        </w:rPr>
        <w:fldChar w:fldCharType="end"/>
      </w:r>
      <w:bookmarkEnd w:id="5"/>
      <w:r>
        <w:t xml:space="preserve"> </w:t>
      </w:r>
      <w:r w:rsidRPr="003F2558">
        <w:t xml:space="preserve">A high-level </w:t>
      </w:r>
      <w:r>
        <w:t xml:space="preserve">signalling flow </w:t>
      </w:r>
      <w:r w:rsidRPr="00343AD0">
        <w:t xml:space="preserve">for how the </w:t>
      </w:r>
      <w:r>
        <w:t>network</w:t>
      </w:r>
      <w:r w:rsidRPr="00343AD0">
        <w:t xml:space="preserve"> configures the UE to </w:t>
      </w:r>
      <w:r>
        <w:t>store</w:t>
      </w:r>
      <w:r w:rsidRPr="00343AD0">
        <w:t xml:space="preserve"> or release </w:t>
      </w:r>
      <w:r>
        <w:t>the</w:t>
      </w:r>
      <w:r w:rsidRPr="00343AD0">
        <w:t xml:space="preserve"> CPC configurations </w:t>
      </w:r>
      <w:r>
        <w:t xml:space="preserve">for SN initiated inter-SN </w:t>
      </w:r>
      <w:proofErr w:type="spellStart"/>
      <w:r>
        <w:t>PSCell</w:t>
      </w:r>
      <w:proofErr w:type="spellEnd"/>
      <w:r>
        <w:t xml:space="preserve"> change.</w:t>
      </w:r>
    </w:p>
    <w:p w14:paraId="0448B2C0" w14:textId="77777777" w:rsidR="00DA32AE" w:rsidRDefault="00DA32AE" w:rsidP="005C4499"/>
    <w:p w14:paraId="631EC687" w14:textId="77777777" w:rsidR="001A71D5" w:rsidRDefault="001A71D5" w:rsidP="001A71D5">
      <w:pPr>
        <w:pStyle w:val="Proposal"/>
      </w:pPr>
      <w:bookmarkStart w:id="6" w:name="_Toc134777889"/>
      <w:r>
        <w:t xml:space="preserve">Candidate configurations for NR-DC with selective activation are provided with </w:t>
      </w:r>
      <w:proofErr w:type="spellStart"/>
      <w:r w:rsidRPr="00D7601F">
        <w:rPr>
          <w:i/>
          <w:iCs/>
        </w:rPr>
        <w:t>CondReconfigToAddMod</w:t>
      </w:r>
      <w:proofErr w:type="spellEnd"/>
      <w:r>
        <w:t xml:space="preserve"> in </w:t>
      </w:r>
      <w:proofErr w:type="spellStart"/>
      <w:r w:rsidRPr="00692948">
        <w:rPr>
          <w:i/>
          <w:iCs/>
        </w:rPr>
        <w:t>ConditionalReconfiguration</w:t>
      </w:r>
      <w:proofErr w:type="spellEnd"/>
      <w:r>
        <w:t>, by inclusion of related Rel-18 information.</w:t>
      </w:r>
      <w:bookmarkEnd w:id="6"/>
    </w:p>
    <w:p w14:paraId="325776AB" w14:textId="77777777" w:rsidR="005C4499" w:rsidRDefault="005C4499" w:rsidP="005C4499">
      <w:pPr>
        <w:pStyle w:val="Proposal"/>
      </w:pPr>
      <w:bookmarkStart w:id="7" w:name="_Toc134532427"/>
      <w:bookmarkStart w:id="8" w:name="_Toc134777890"/>
      <w:r>
        <w:t xml:space="preserve">The network can, in the </w:t>
      </w:r>
      <w:proofErr w:type="spellStart"/>
      <w:r w:rsidRPr="00D7601F">
        <w:rPr>
          <w:i/>
          <w:iCs/>
        </w:rPr>
        <w:t>CondReconfigToAddMod</w:t>
      </w:r>
      <w:proofErr w:type="spellEnd"/>
      <w:r>
        <w:t xml:space="preserve"> for the executed candidate configuration, indicate updates of execution conditions for the other candidate configurations at the execution.</w:t>
      </w:r>
      <w:bookmarkEnd w:id="7"/>
      <w:bookmarkEnd w:id="8"/>
    </w:p>
    <w:p w14:paraId="60705C14" w14:textId="77777777" w:rsidR="005C4499" w:rsidRDefault="005C4499" w:rsidP="005C4499">
      <w:pPr>
        <w:pStyle w:val="Proposal"/>
      </w:pPr>
      <w:bookmarkStart w:id="9" w:name="_Toc134532428"/>
      <w:bookmarkStart w:id="10" w:name="_Toc134777891"/>
      <w:r>
        <w:t xml:space="preserve">The network can, in the </w:t>
      </w:r>
      <w:proofErr w:type="spellStart"/>
      <w:r w:rsidRPr="00D7601F">
        <w:rPr>
          <w:i/>
          <w:iCs/>
        </w:rPr>
        <w:t>CondReconfigToAddMod</w:t>
      </w:r>
      <w:proofErr w:type="spellEnd"/>
      <w:r>
        <w:t xml:space="preserve"> for the executed candidate configuration, indicate whether the UE should keep or release the other stored candidate configurations at the execution.</w:t>
      </w:r>
      <w:bookmarkEnd w:id="9"/>
      <w:bookmarkEnd w:id="10"/>
    </w:p>
    <w:p w14:paraId="518962ED" w14:textId="77777777" w:rsidR="005C4499" w:rsidRDefault="005C4499" w:rsidP="005C4499">
      <w:pPr>
        <w:pStyle w:val="Proposal"/>
      </w:pPr>
      <w:bookmarkStart w:id="11" w:name="_Toc134532429"/>
      <w:bookmarkStart w:id="12" w:name="_Toc134777892"/>
      <w:r>
        <w:t xml:space="preserve">The network can, in the </w:t>
      </w:r>
      <w:proofErr w:type="spellStart"/>
      <w:r w:rsidRPr="00D7601F">
        <w:rPr>
          <w:i/>
          <w:iCs/>
        </w:rPr>
        <w:t>CondReconfigToAddMod</w:t>
      </w:r>
      <w:proofErr w:type="spellEnd"/>
      <w:r>
        <w:t xml:space="preserve"> for the executed candidate configuration, indicate that another kept candidate configuration (CPC or CPA) should be considered as not applicable when in the new </w:t>
      </w:r>
      <w:proofErr w:type="spellStart"/>
      <w:r>
        <w:t>PSCell</w:t>
      </w:r>
      <w:proofErr w:type="spellEnd"/>
      <w:r>
        <w:t xml:space="preserve"> (</w:t>
      </w:r>
      <w:proofErr w:type="gramStart"/>
      <w:r>
        <w:t>i.e.</w:t>
      </w:r>
      <w:proofErr w:type="gramEnd"/>
      <w:r>
        <w:t xml:space="preserve"> after the execution). A not applicable candidate configuration should not be evaluated by the UE.</w:t>
      </w:r>
      <w:bookmarkEnd w:id="11"/>
      <w:bookmarkEnd w:id="12"/>
    </w:p>
    <w:p w14:paraId="3934BC2B" w14:textId="2239BEDE" w:rsidR="00150A53" w:rsidRDefault="00150A53" w:rsidP="00B93BF6"/>
    <w:p w14:paraId="4FC6AE47" w14:textId="77777777" w:rsidR="005C4499" w:rsidRDefault="005C4499" w:rsidP="005C4499">
      <w:r>
        <w:t>A Text Proposal for the configuration of NR-DC with selective activation, including configuration for handling of other candidate configurations when one candidate configuration is executed, is included in Annex A. In the TP, the configuration (</w:t>
      </w:r>
      <w:proofErr w:type="spellStart"/>
      <w:r w:rsidRPr="00493EA5">
        <w:rPr>
          <w:i/>
          <w:iCs/>
        </w:rPr>
        <w:t>CondReconfigToAddMod</w:t>
      </w:r>
      <w:proofErr w:type="spellEnd"/>
      <w:r>
        <w:t xml:space="preserve"> for a CPA/CPC candidate) includes indications whether the different (other) candidate configurations are to be released, included as activated (</w:t>
      </w:r>
      <w:proofErr w:type="gramStart"/>
      <w:r>
        <w:t>i.e.</w:t>
      </w:r>
      <w:proofErr w:type="gramEnd"/>
      <w:r>
        <w:t xml:space="preserve"> kept and applicable) or included as deactivated (i.e. kept but not applicable), at execution of the candidate configuration that contains the indication. Associated optional updates of the execution conditions are also included. It is proposed to consider this as baseline for the configuration of NR-DC with selective activation in the running CR.</w:t>
      </w:r>
    </w:p>
    <w:p w14:paraId="1418CAF0" w14:textId="77777777" w:rsidR="005C4499" w:rsidRDefault="005C4499" w:rsidP="005C4499">
      <w:pPr>
        <w:pStyle w:val="Proposal"/>
      </w:pPr>
      <w:bookmarkStart w:id="13" w:name="_Toc134532430"/>
      <w:bookmarkStart w:id="14" w:name="_Toc134777893"/>
      <w:r>
        <w:t>Consider the Text Proposal in Annex A as a baseline for the configuration of NR-DC with selective activation.</w:t>
      </w:r>
      <w:bookmarkEnd w:id="13"/>
      <w:bookmarkEnd w:id="14"/>
    </w:p>
    <w:p w14:paraId="1F62665A" w14:textId="2A6AE594" w:rsidR="00796FFD" w:rsidRDefault="00796FFD" w:rsidP="00796FFD">
      <w:pPr>
        <w:rPr>
          <w:highlight w:val="yellow"/>
        </w:rPr>
      </w:pPr>
    </w:p>
    <w:p w14:paraId="2467DC3E" w14:textId="44C1E37A" w:rsidR="0045106C" w:rsidRDefault="0045106C" w:rsidP="0045106C">
      <w:pPr>
        <w:pStyle w:val="Heading2"/>
      </w:pPr>
      <w:r>
        <w:t>2.</w:t>
      </w:r>
      <w:r w:rsidR="005C4499">
        <w:t>2</w:t>
      </w:r>
      <w:r>
        <w:tab/>
        <w:t>Intra-SN and inter-SN CPC configurations</w:t>
      </w:r>
    </w:p>
    <w:p w14:paraId="0CC49CD9" w14:textId="77777777" w:rsidR="00D444A8" w:rsidRDefault="00D444A8" w:rsidP="00D444A8">
      <w:r>
        <w:t>Both intra-SN and inter-SN CPC configurations are assumed to be supported for NR-DC with selective activation. At RAN2#121bis it was agreed that inter-SN CPC configurations are in MN format:</w:t>
      </w:r>
    </w:p>
    <w:p w14:paraId="6DC1FB62" w14:textId="77777777" w:rsidR="00D444A8" w:rsidRDefault="00D444A8" w:rsidP="00D444A8">
      <w:pPr>
        <w:pStyle w:val="Agreement"/>
        <w:tabs>
          <w:tab w:val="clear" w:pos="1494"/>
          <w:tab w:val="num" w:pos="927"/>
        </w:tabs>
        <w:ind w:left="927"/>
      </w:pPr>
      <w:r>
        <w:t xml:space="preserve">For inter-SN SCG Selective Activation, the RRC reconfiguration message containing the Rel-18 CPC configurations provided to the UE is in MN format. </w:t>
      </w:r>
    </w:p>
    <w:p w14:paraId="45D5D48A" w14:textId="77777777" w:rsidR="00D444A8" w:rsidRDefault="00D444A8" w:rsidP="00D444A8"/>
    <w:p w14:paraId="37478860" w14:textId="77777777" w:rsidR="00D444A8" w:rsidRDefault="00D444A8" w:rsidP="00D444A8">
      <w:r>
        <w:t>A</w:t>
      </w:r>
      <w:r w:rsidRPr="00954C40">
        <w:t xml:space="preserve"> question is </w:t>
      </w:r>
      <w:r>
        <w:t xml:space="preserve">then however what format to use for intra-SN configurations. The existing Rel-16 intra-SN CPC configurations are in SN format and can thus not be used by the UE when moving to another SN. They need to be released at least when performing an inter-SN </w:t>
      </w:r>
      <w:proofErr w:type="spellStart"/>
      <w:r>
        <w:t>PSCell</w:t>
      </w:r>
      <w:proofErr w:type="spellEnd"/>
      <w:r>
        <w:t xml:space="preserve"> change.</w:t>
      </w:r>
    </w:p>
    <w:p w14:paraId="4E47A756" w14:textId="77777777" w:rsidR="00D444A8" w:rsidRDefault="00D444A8" w:rsidP="00D444A8">
      <w:pPr>
        <w:pStyle w:val="Observation"/>
      </w:pPr>
      <w:bookmarkStart w:id="15" w:name="_Toc134530056"/>
      <w:bookmarkStart w:id="16" w:name="_Toc134773877"/>
      <w:r>
        <w:t xml:space="preserve">An intra-SN CPC configuration in SN format cannot be used after an inter-SN </w:t>
      </w:r>
      <w:proofErr w:type="spellStart"/>
      <w:r>
        <w:t>PSCell</w:t>
      </w:r>
      <w:proofErr w:type="spellEnd"/>
      <w:r>
        <w:t xml:space="preserve"> change.</w:t>
      </w:r>
      <w:bookmarkEnd w:id="15"/>
      <w:bookmarkEnd w:id="16"/>
    </w:p>
    <w:p w14:paraId="2DEB6DA1" w14:textId="77777777" w:rsidR="00D444A8" w:rsidRDefault="00D444A8" w:rsidP="00D444A8"/>
    <w:p w14:paraId="3BD975BB" w14:textId="77777777" w:rsidR="00D444A8" w:rsidRDefault="00D444A8" w:rsidP="00D444A8">
      <w:r>
        <w:t xml:space="preserve">To allow that the same CPC configuration can be used for both intra- and inter-SN scenarios, it would then need to be in MN format. It should thus be possible to </w:t>
      </w:r>
      <w:r w:rsidRPr="00492EBD">
        <w:t xml:space="preserve">configure CPC for an intra-SN candidate target </w:t>
      </w:r>
      <w:proofErr w:type="spellStart"/>
      <w:r w:rsidRPr="00492EBD">
        <w:t>PSCell</w:t>
      </w:r>
      <w:proofErr w:type="spellEnd"/>
      <w:r w:rsidRPr="00492EBD">
        <w:t xml:space="preserve"> using the </w:t>
      </w:r>
      <w:r>
        <w:t>R</w:t>
      </w:r>
      <w:r w:rsidRPr="00492EBD">
        <w:t xml:space="preserve">el-17 inter-SN CPC solution, </w:t>
      </w:r>
      <w:proofErr w:type="gramStart"/>
      <w:r w:rsidRPr="00492EBD">
        <w:t>i.e.</w:t>
      </w:r>
      <w:proofErr w:type="gramEnd"/>
      <w:r w:rsidRPr="00492EBD">
        <w:t xml:space="preserve"> to configure it in MN format</w:t>
      </w:r>
      <w:r>
        <w:t>.</w:t>
      </w:r>
    </w:p>
    <w:p w14:paraId="20866246" w14:textId="0F312FF1" w:rsidR="00D444A8" w:rsidRPr="00492EBD" w:rsidRDefault="00D444A8" w:rsidP="00D444A8">
      <w:pPr>
        <w:pStyle w:val="Proposal"/>
      </w:pPr>
      <w:bookmarkStart w:id="17" w:name="_Toc134532431"/>
      <w:bookmarkStart w:id="18" w:name="_Toc134777894"/>
      <w:r>
        <w:t>For NR-DC with selective activation, i</w:t>
      </w:r>
      <w:r w:rsidRPr="00492EBD">
        <w:t xml:space="preserve">t should be supported to configure CPC for an intra-SN candidate target </w:t>
      </w:r>
      <w:proofErr w:type="spellStart"/>
      <w:r w:rsidRPr="00492EBD">
        <w:t>PSCell</w:t>
      </w:r>
      <w:proofErr w:type="spellEnd"/>
      <w:r w:rsidRPr="00492EBD">
        <w:t xml:space="preserve"> using the </w:t>
      </w:r>
      <w:r>
        <w:t>R</w:t>
      </w:r>
      <w:r w:rsidRPr="00492EBD">
        <w:t xml:space="preserve">el-17 inter-SN CPC solution, </w:t>
      </w:r>
      <w:proofErr w:type="gramStart"/>
      <w:r w:rsidRPr="00492EBD">
        <w:t>i.e.</w:t>
      </w:r>
      <w:proofErr w:type="gramEnd"/>
      <w:r w:rsidRPr="00492EBD">
        <w:t xml:space="preserve"> to configure it in MN format.</w:t>
      </w:r>
      <w:bookmarkEnd w:id="17"/>
      <w:bookmarkEnd w:id="18"/>
    </w:p>
    <w:p w14:paraId="5DEF6B80" w14:textId="640660A8" w:rsidR="00F10ED2" w:rsidRDefault="00F10ED2" w:rsidP="009A0B11"/>
    <w:p w14:paraId="6E42FEB0" w14:textId="174805DC" w:rsidR="00E44AAD" w:rsidRDefault="00E44AAD" w:rsidP="00E44AAD">
      <w:pPr>
        <w:pStyle w:val="Heading2"/>
      </w:pPr>
      <w:r>
        <w:t>2.</w:t>
      </w:r>
      <w:r w:rsidR="005C4499">
        <w:t>3</w:t>
      </w:r>
      <w:r>
        <w:tab/>
        <w:t xml:space="preserve">Keeping CPA/CPC configurations at </w:t>
      </w:r>
      <w:proofErr w:type="spellStart"/>
      <w:r>
        <w:t>PCell</w:t>
      </w:r>
      <w:proofErr w:type="spellEnd"/>
      <w:r>
        <w:t xml:space="preserve"> changes</w:t>
      </w:r>
    </w:p>
    <w:p w14:paraId="5300EF72" w14:textId="77777777" w:rsidR="00E44AAD" w:rsidRDefault="00E44AAD" w:rsidP="009A0B11">
      <w:r>
        <w:t>At the RAN2#121 meeting it was agreed that:</w:t>
      </w:r>
    </w:p>
    <w:p w14:paraId="4B9853F6" w14:textId="77777777" w:rsidR="00E44AAD" w:rsidRPr="00F02F01" w:rsidRDefault="00E44AAD" w:rsidP="00E44AAD">
      <w:pPr>
        <w:pStyle w:val="Agreement"/>
        <w:tabs>
          <w:tab w:val="clear" w:pos="1494"/>
          <w:tab w:val="num" w:pos="927"/>
        </w:tabs>
        <w:ind w:left="927"/>
      </w:pPr>
      <w:r w:rsidRPr="00F02F01">
        <w:t xml:space="preserve">In SCG selective activation, </w:t>
      </w:r>
      <w:r>
        <w:t xml:space="preserve">the </w:t>
      </w:r>
      <w:r w:rsidRPr="00F02F01">
        <w:t>CPC/CPA configurations</w:t>
      </w:r>
      <w:r>
        <w:t xml:space="preserve"> of the UE should be released</w:t>
      </w:r>
      <w:r w:rsidRPr="00F02F01">
        <w:t xml:space="preserve"> after</w:t>
      </w:r>
      <w:r>
        <w:t xml:space="preserve"> </w:t>
      </w:r>
      <w:proofErr w:type="spellStart"/>
      <w:r>
        <w:t>Pcell</w:t>
      </w:r>
      <w:proofErr w:type="spellEnd"/>
      <w:r>
        <w:t xml:space="preserve"> </w:t>
      </w:r>
      <w:r w:rsidRPr="00F02F01">
        <w:t>change</w:t>
      </w:r>
      <w:r>
        <w:t xml:space="preserve">, at least for inter MN (by explicit indication from network, FFS other case). </w:t>
      </w:r>
    </w:p>
    <w:p w14:paraId="6A9D6CED" w14:textId="77777777" w:rsidR="00E44AAD" w:rsidRDefault="00E44AAD" w:rsidP="009A0B11"/>
    <w:p w14:paraId="44922801" w14:textId="77777777" w:rsidR="00F916FD" w:rsidRDefault="00693E16" w:rsidP="00F0497A">
      <w:r>
        <w:t>This agreement allow</w:t>
      </w:r>
      <w:r w:rsidR="00AB3829">
        <w:t>s</w:t>
      </w:r>
      <w:r>
        <w:t xml:space="preserve"> to simpl</w:t>
      </w:r>
      <w:r w:rsidR="00AB3829">
        <w:t>ify the scenario in case of inter-MN handover. In fact, k</w:t>
      </w:r>
      <w:r w:rsidR="00F0497A">
        <w:t>eeping the CPA/CPC configurations at inter-MN handover scenarios would lead to more complex handling since the target MN needs to setup the corresponding link towards all the candidate target SN(s) and CPA/CPC configurations would probably need to be updated.</w:t>
      </w:r>
    </w:p>
    <w:p w14:paraId="1BF431C5" w14:textId="527A204A" w:rsidR="0054613C" w:rsidRPr="00386BD4" w:rsidRDefault="00F0497A" w:rsidP="0054613C">
      <w:r>
        <w:t xml:space="preserve">However, the application of this agreement to the intra-MN handover case seems an unnecessary limitation. In case of intra-MN handover, the </w:t>
      </w:r>
      <w:r w:rsidR="00464AA6">
        <w:t>connections</w:t>
      </w:r>
      <w:r>
        <w:t xml:space="preserve"> between MN and the candidate target SNs are already </w:t>
      </w:r>
      <w:r w:rsidR="008676AD">
        <w:t>setup,</w:t>
      </w:r>
      <w:r>
        <w:t xml:space="preserve"> and the CPA/CPC configurations </w:t>
      </w:r>
      <w:r w:rsidR="008B1373">
        <w:t>are expected</w:t>
      </w:r>
      <w:r>
        <w:t xml:space="preserve"> to be </w:t>
      </w:r>
      <w:r w:rsidR="0065092B">
        <w:t xml:space="preserve">still </w:t>
      </w:r>
      <w:r>
        <w:t xml:space="preserve">valid. So, </w:t>
      </w:r>
      <w:r w:rsidR="00715D2A">
        <w:t xml:space="preserve">we propose that </w:t>
      </w:r>
      <w:r>
        <w:t>that the CPA/CPC configurations are kept</w:t>
      </w:r>
      <w:r w:rsidR="00715D2A">
        <w:t xml:space="preserve"> at </w:t>
      </w:r>
      <w:r w:rsidR="00F916FD" w:rsidRPr="00F916FD">
        <w:t>intra-MN handover</w:t>
      </w:r>
      <w:r>
        <w:t xml:space="preserve">. This would require </w:t>
      </w:r>
      <w:r w:rsidR="00456509">
        <w:t>a</w:t>
      </w:r>
      <w:r>
        <w:t xml:space="preserve"> </w:t>
      </w:r>
      <w:r w:rsidR="00854CE1">
        <w:t>modification of the existing</w:t>
      </w:r>
      <w:r>
        <w:t xml:space="preserve"> </w:t>
      </w:r>
      <w:r w:rsidR="00854CE1">
        <w:t>connections</w:t>
      </w:r>
      <w:r>
        <w:t xml:space="preserve"> between MN and SN(s) </w:t>
      </w:r>
      <w:r w:rsidR="009F5A30">
        <w:t>due</w:t>
      </w:r>
      <w:r>
        <w:t xml:space="preserve"> to the </w:t>
      </w:r>
      <w:r w:rsidR="009F5A30">
        <w:t xml:space="preserve">new </w:t>
      </w:r>
      <w:proofErr w:type="spellStart"/>
      <w:r w:rsidR="009F5A30">
        <w:t>PCell</w:t>
      </w:r>
      <w:proofErr w:type="spellEnd"/>
      <w:r>
        <w:t>. In any case, the network (that is, the MN) should indicate which configurations to keep during HO configuration, since the UE doesn’t know if it is an inter-MN or intra-MN HO.</w:t>
      </w:r>
      <w:r w:rsidDel="00F0497A">
        <w:t xml:space="preserve"> </w:t>
      </w:r>
    </w:p>
    <w:p w14:paraId="02260BF7" w14:textId="7A53A690" w:rsidR="0054613C" w:rsidRDefault="004517FF" w:rsidP="0054613C">
      <w:pPr>
        <w:pStyle w:val="Proposal"/>
      </w:pPr>
      <w:bookmarkStart w:id="19" w:name="_Toc134777895"/>
      <w:r>
        <w:t xml:space="preserve">The </w:t>
      </w:r>
      <w:r w:rsidRPr="004517FF">
        <w:t xml:space="preserve">CPC/CPA configurations of the UE </w:t>
      </w:r>
      <w:r w:rsidR="005F6064">
        <w:t>can be</w:t>
      </w:r>
      <w:r>
        <w:t xml:space="preserve"> kept at</w:t>
      </w:r>
      <w:r w:rsidRPr="004517FF">
        <w:t xml:space="preserve"> intr</w:t>
      </w:r>
      <w:r>
        <w:t>a-</w:t>
      </w:r>
      <w:r w:rsidRPr="004517FF">
        <w:t xml:space="preserve">MN </w:t>
      </w:r>
      <w:r>
        <w:t>handover</w:t>
      </w:r>
      <w:r w:rsidR="005F6064">
        <w:t xml:space="preserve">, </w:t>
      </w:r>
      <w:r w:rsidRPr="004517FF">
        <w:t>by explicit indication from network</w:t>
      </w:r>
      <w:r w:rsidR="0054613C" w:rsidRPr="00386BD4">
        <w:t>.</w:t>
      </w:r>
      <w:bookmarkEnd w:id="19"/>
    </w:p>
    <w:p w14:paraId="1D6CD765" w14:textId="7632FF01" w:rsidR="00E44AAD" w:rsidRDefault="00E44AAD" w:rsidP="009A0B11"/>
    <w:p w14:paraId="3BC0C9CE" w14:textId="7365C34A" w:rsidR="00F43477" w:rsidRPr="006F2DB7" w:rsidRDefault="00F43477" w:rsidP="00F43477">
      <w:pPr>
        <w:pStyle w:val="Heading2"/>
      </w:pPr>
      <w:r w:rsidRPr="006F2DB7">
        <w:t>2.</w:t>
      </w:r>
      <w:r w:rsidR="005C4499">
        <w:t>4</w:t>
      </w:r>
      <w:r w:rsidRPr="006F2DB7">
        <w:tab/>
        <w:t>Support for delta and reference configurations</w:t>
      </w:r>
    </w:p>
    <w:p w14:paraId="00A8831A" w14:textId="074D6330" w:rsidR="009630EC" w:rsidRDefault="00F43477" w:rsidP="00F43477">
      <w:pPr>
        <w:rPr>
          <w:highlight w:val="yellow"/>
        </w:rPr>
      </w:pPr>
      <w:r w:rsidRPr="006B5ADF">
        <w:t xml:space="preserve">The </w:t>
      </w:r>
      <w:r w:rsidR="006B5ADF" w:rsidRPr="006B5ADF">
        <w:t xml:space="preserve">support for delta configurations for the candidate configurations for NR-DC with selective activation has been agreed, including agreements to use a reference configuration </w:t>
      </w:r>
      <w:proofErr w:type="gramStart"/>
      <w:r w:rsidR="006B5ADF" w:rsidRPr="006B5ADF">
        <w:t>in order to</w:t>
      </w:r>
      <w:proofErr w:type="gramEnd"/>
      <w:r w:rsidR="006B5ADF" w:rsidRPr="006B5ADF">
        <w:t xml:space="preserve"> handle subsequent </w:t>
      </w:r>
      <w:proofErr w:type="spellStart"/>
      <w:r w:rsidR="006B5ADF" w:rsidRPr="006B5ADF">
        <w:t>PSCell</w:t>
      </w:r>
      <w:proofErr w:type="spellEnd"/>
      <w:r w:rsidR="006B5ADF" w:rsidRPr="006B5ADF">
        <w:t xml:space="preserve"> changes. </w:t>
      </w:r>
      <w:r w:rsidR="009630EC">
        <w:t>At RAN2#121</w:t>
      </w:r>
      <w:r w:rsidR="00DC7AC4">
        <w:t>bis-e</w:t>
      </w:r>
      <w:r w:rsidR="009630EC">
        <w:t xml:space="preserve"> the following agreements related to the reference configuration were reached:</w:t>
      </w:r>
    </w:p>
    <w:p w14:paraId="51873840" w14:textId="55847A8C" w:rsidR="00DD3AC5" w:rsidRDefault="00DD3AC5" w:rsidP="0070076F">
      <w:pPr>
        <w:pStyle w:val="Agreement"/>
        <w:tabs>
          <w:tab w:val="clear" w:pos="1494"/>
        </w:tabs>
        <w:ind w:left="993"/>
      </w:pPr>
      <w:r w:rsidRPr="00DD3AC5">
        <w:lastRenderedPageBreak/>
        <w:t>For the reference configuration for SCG Selective Activation, aim at following similar design as LTM.</w:t>
      </w:r>
    </w:p>
    <w:p w14:paraId="7EB87489" w14:textId="7BA0591A" w:rsidR="00FA3013" w:rsidRDefault="00FA3013" w:rsidP="0070076F">
      <w:pPr>
        <w:pStyle w:val="Agreement"/>
        <w:tabs>
          <w:tab w:val="clear" w:pos="1494"/>
        </w:tabs>
        <w:ind w:left="993"/>
      </w:pPr>
      <w:r>
        <w:t>The following may be included in the initial RRC reconfiguration message containing the Rel-18 CPC configurations:</w:t>
      </w:r>
    </w:p>
    <w:p w14:paraId="055B981F" w14:textId="77777777" w:rsidR="00FA3013" w:rsidRDefault="00FA3013" w:rsidP="0070076F">
      <w:pPr>
        <w:pStyle w:val="Agreement"/>
        <w:numPr>
          <w:ilvl w:val="0"/>
          <w:numId w:val="37"/>
        </w:numPr>
      </w:pPr>
      <w:r>
        <w:t>Reference SCG configuration (Optionality FFS). Assume as for LTM Reference configuration may be empty.</w:t>
      </w:r>
    </w:p>
    <w:p w14:paraId="35742608" w14:textId="77777777" w:rsidR="00FA3013" w:rsidRDefault="00FA3013" w:rsidP="0070076F">
      <w:pPr>
        <w:pStyle w:val="Agreement"/>
        <w:numPr>
          <w:ilvl w:val="0"/>
          <w:numId w:val="0"/>
        </w:numPr>
        <w:ind w:left="993"/>
      </w:pPr>
      <w:r>
        <w:t>FFS whether MCG configuration is included.</w:t>
      </w:r>
    </w:p>
    <w:p w14:paraId="5CE199D6" w14:textId="399F75BA" w:rsidR="00556294" w:rsidRDefault="00FA3013" w:rsidP="0070076F">
      <w:pPr>
        <w:pStyle w:val="Agreement"/>
        <w:numPr>
          <w:ilvl w:val="0"/>
          <w:numId w:val="0"/>
        </w:numPr>
        <w:ind w:left="993"/>
      </w:pPr>
      <w:r>
        <w:t>FFS RRC model for the reference configuration.</w:t>
      </w:r>
    </w:p>
    <w:p w14:paraId="7B884508" w14:textId="77777777" w:rsidR="0070076F" w:rsidRDefault="0070076F" w:rsidP="00F43477"/>
    <w:p w14:paraId="28F87260" w14:textId="242FB054" w:rsidR="009630EC" w:rsidRPr="00D46563" w:rsidRDefault="006378E2" w:rsidP="00F43477">
      <w:r>
        <w:t xml:space="preserve">The aspects </w:t>
      </w:r>
      <w:r w:rsidR="00271C1B">
        <w:t>related to t</w:t>
      </w:r>
      <w:r w:rsidR="001A5BB5" w:rsidRPr="001A5BB5">
        <w:t xml:space="preserve">he RRC model for the reference configuration </w:t>
      </w:r>
      <w:r w:rsidR="006A4C62">
        <w:t>and</w:t>
      </w:r>
      <w:r w:rsidR="001A5BB5" w:rsidRPr="001A5BB5">
        <w:t xml:space="preserve"> whether the reference configuration consists of only an SCG configuration or both an SCG and an MCG configuration</w:t>
      </w:r>
      <w:r>
        <w:t xml:space="preserve"> </w:t>
      </w:r>
      <w:r w:rsidR="002317A9">
        <w:t>have not been agreed</w:t>
      </w:r>
      <w:r w:rsidR="00206FC1">
        <w:t xml:space="preserve"> yet</w:t>
      </w:r>
      <w:r w:rsidR="001A5BB5" w:rsidRPr="001A5BB5">
        <w:t xml:space="preserve">. </w:t>
      </w:r>
      <w:r w:rsidR="00F43477" w:rsidRPr="00D46563">
        <w:t>Considering that the candidate target cell configuration for CPC (</w:t>
      </w:r>
      <w:proofErr w:type="gramStart"/>
      <w:r w:rsidR="00F43477" w:rsidRPr="00D46563">
        <w:t>i.e.</w:t>
      </w:r>
      <w:proofErr w:type="gramEnd"/>
      <w:r w:rsidR="00F43477" w:rsidRPr="00D46563">
        <w:t xml:space="preserve"> the </w:t>
      </w:r>
      <w:proofErr w:type="spellStart"/>
      <w:r w:rsidR="00F43477" w:rsidRPr="00D46563">
        <w:rPr>
          <w:i/>
        </w:rPr>
        <w:t>condRRCReconfig</w:t>
      </w:r>
      <w:proofErr w:type="spellEnd"/>
      <w:r w:rsidR="00F43477" w:rsidRPr="00D46563">
        <w:t xml:space="preserve">) consists of an </w:t>
      </w:r>
      <w:proofErr w:type="spellStart"/>
      <w:r w:rsidR="00F43477" w:rsidRPr="00D46563">
        <w:rPr>
          <w:i/>
        </w:rPr>
        <w:t>RRCReconfiguration</w:t>
      </w:r>
      <w:proofErr w:type="spellEnd"/>
      <w:r w:rsidR="00F43477" w:rsidRPr="00D46563">
        <w:t xml:space="preserve"> message</w:t>
      </w:r>
      <w:r w:rsidR="00633D4D">
        <w:t>,</w:t>
      </w:r>
      <w:r w:rsidR="00F43477" w:rsidRPr="00D46563">
        <w:t xml:space="preserve"> </w:t>
      </w:r>
      <w:r w:rsidR="00120607">
        <w:t xml:space="preserve">it is reasonable that </w:t>
      </w:r>
      <w:r w:rsidR="00F43477" w:rsidRPr="00D46563">
        <w:t xml:space="preserve">the reference configuration should </w:t>
      </w:r>
      <w:r w:rsidR="00D46563" w:rsidRPr="00D46563">
        <w:t xml:space="preserve">also </w:t>
      </w:r>
      <w:r w:rsidR="00F43477" w:rsidRPr="00D46563">
        <w:t xml:space="preserve">consist of an </w:t>
      </w:r>
      <w:proofErr w:type="spellStart"/>
      <w:r w:rsidR="00F43477" w:rsidRPr="00D46563">
        <w:rPr>
          <w:i/>
        </w:rPr>
        <w:t>RRCReconfiguration</w:t>
      </w:r>
      <w:proofErr w:type="spellEnd"/>
      <w:r w:rsidR="00F43477" w:rsidRPr="00D46563">
        <w:t xml:space="preserve"> message.</w:t>
      </w:r>
      <w:r w:rsidR="00D46563" w:rsidRPr="00D46563">
        <w:t xml:space="preserve"> The candidate configurations for (Rel-17) inter-SN CPC includes both MCG and SCG configurations to be applied at the </w:t>
      </w:r>
      <w:proofErr w:type="spellStart"/>
      <w:r w:rsidR="00D46563" w:rsidRPr="00D46563">
        <w:t>PSCell</w:t>
      </w:r>
      <w:proofErr w:type="spellEnd"/>
      <w:r w:rsidR="00D46563" w:rsidRPr="00D46563">
        <w:t xml:space="preserve"> change. It should therefore be possible to include both MCG and SCG parts in the reference configuration.</w:t>
      </w:r>
    </w:p>
    <w:p w14:paraId="022DD81B" w14:textId="77777777" w:rsidR="00D444A8" w:rsidRPr="006B5ADF" w:rsidRDefault="00D444A8" w:rsidP="00D444A8">
      <w:pPr>
        <w:pStyle w:val="Proposal"/>
      </w:pPr>
      <w:bookmarkStart w:id="20" w:name="_Toc134532433"/>
      <w:bookmarkStart w:id="21" w:name="_Toc134777896"/>
      <w:r w:rsidRPr="006B5ADF">
        <w:t xml:space="preserve">The reference configuration for NR-DC with selective activation should consist of an </w:t>
      </w:r>
      <w:proofErr w:type="spellStart"/>
      <w:r w:rsidRPr="006B5ADF">
        <w:rPr>
          <w:i/>
        </w:rPr>
        <w:t>RRCReconfiguration</w:t>
      </w:r>
      <w:proofErr w:type="spellEnd"/>
      <w:r w:rsidRPr="006B5ADF">
        <w:t xml:space="preserve"> message, which can include both SCG and MCG configurations.</w:t>
      </w:r>
      <w:bookmarkEnd w:id="20"/>
      <w:bookmarkEnd w:id="21"/>
    </w:p>
    <w:p w14:paraId="33C82AC6" w14:textId="77777777" w:rsidR="00D444A8" w:rsidRDefault="00D444A8" w:rsidP="00D444A8">
      <w:pPr>
        <w:rPr>
          <w:highlight w:val="yellow"/>
        </w:rPr>
      </w:pPr>
    </w:p>
    <w:p w14:paraId="211DB2CB" w14:textId="56047596" w:rsidR="00D444A8" w:rsidRDefault="00D444A8" w:rsidP="00D444A8">
      <w:r w:rsidRPr="009F2205">
        <w:t xml:space="preserve">A further aspect to be considered is how to handle the reference configuration. A reference configuration is not required </w:t>
      </w:r>
      <w:r w:rsidR="00030436">
        <w:t xml:space="preserve">as such </w:t>
      </w:r>
      <w:r w:rsidRPr="009F2205">
        <w:t xml:space="preserve">for NR-DC with selective activation to work, and the use of reference configuration is thus optional. </w:t>
      </w:r>
      <w:proofErr w:type="gramStart"/>
      <w:r>
        <w:t>By defining the</w:t>
      </w:r>
      <w:r w:rsidRPr="005E5C84">
        <w:t xml:space="preserve"> reference configuration </w:t>
      </w:r>
      <w:r>
        <w:t>as an optional</w:t>
      </w:r>
      <w:r w:rsidRPr="00342C23">
        <w:t xml:space="preserve"> </w:t>
      </w:r>
      <w:r w:rsidRPr="005E5C84">
        <w:t>IE/field</w:t>
      </w:r>
      <w:r>
        <w:t xml:space="preserve">, </w:t>
      </w:r>
      <w:r w:rsidR="00030436">
        <w:t>there</w:t>
      </w:r>
      <w:proofErr w:type="gramEnd"/>
      <w:r w:rsidR="00030436">
        <w:t xml:space="preserve"> is no </w:t>
      </w:r>
      <w:r>
        <w:t xml:space="preserve">need to send an “empty” reference configuration when such configuration is not provided: instead, the </w:t>
      </w:r>
      <w:r w:rsidRPr="001C207C">
        <w:t>reference configuration IE/field</w:t>
      </w:r>
      <w:r>
        <w:t xml:space="preserve"> is </w:t>
      </w:r>
      <w:r w:rsidR="00030436">
        <w:t xml:space="preserve">then </w:t>
      </w:r>
      <w:r>
        <w:t xml:space="preserve">not included in the </w:t>
      </w:r>
      <w:r w:rsidRPr="001C207C">
        <w:t>RRC reconfiguration message</w:t>
      </w:r>
      <w:r>
        <w:t>.</w:t>
      </w:r>
    </w:p>
    <w:p w14:paraId="0B60DD75" w14:textId="548C551D" w:rsidR="00D444A8" w:rsidRPr="009F2205" w:rsidRDefault="00D444A8" w:rsidP="00D444A8">
      <w:r w:rsidRPr="009F2205">
        <w:t xml:space="preserve">As agreed at RAN2#121 the candidate target SN can thus include an indication in the SN Addition Request Ack message whether a delta configuration has been used or not. </w:t>
      </w:r>
      <w:r>
        <w:t xml:space="preserve">A corresponding indication is then needed towards the UE, </w:t>
      </w:r>
      <w:proofErr w:type="gramStart"/>
      <w:r>
        <w:t>i.e.</w:t>
      </w:r>
      <w:proofErr w:type="gramEnd"/>
      <w:r>
        <w:t xml:space="preserve"> whether the received configuration is a delta configuration towards a reference configuration.</w:t>
      </w:r>
    </w:p>
    <w:p w14:paraId="1E1C7E77" w14:textId="77777777" w:rsidR="00D444A8" w:rsidRPr="009F2205" w:rsidRDefault="00D444A8" w:rsidP="00D444A8">
      <w:r w:rsidRPr="009F2205">
        <w:t>In principle it should also be possible for the network to provide a reference configuration to the UE before configuring any candidate configuration for NR-DC with selective activation (</w:t>
      </w:r>
      <w:proofErr w:type="gramStart"/>
      <w:r w:rsidRPr="009F2205">
        <w:t>i.e.</w:t>
      </w:r>
      <w:proofErr w:type="gramEnd"/>
      <w:r w:rsidRPr="009F2205">
        <w:t xml:space="preserve"> CPC or CPA). Since the current configuration of a UE may be changed while the UE is configured with candidate target cell configurations and an associated reference configuration, it should also be possible to modify the reference configuration or to release it when it is no longer needed.</w:t>
      </w:r>
    </w:p>
    <w:p w14:paraId="462C4E1B" w14:textId="5DD6AAA2" w:rsidR="00D444A8" w:rsidRPr="00D46563" w:rsidRDefault="00D444A8" w:rsidP="00D444A8">
      <w:pPr>
        <w:pStyle w:val="Proposal"/>
      </w:pPr>
      <w:bookmarkStart w:id="22" w:name="_Toc127445583"/>
      <w:bookmarkStart w:id="23" w:name="_Toc134532434"/>
      <w:bookmarkStart w:id="24" w:name="_Toc134777897"/>
      <w:r w:rsidRPr="00D46563">
        <w:rPr>
          <w:rStyle w:val="ui-provider"/>
        </w:rPr>
        <w:t xml:space="preserve">The reference configuration IE/field for candidate cell configurations, for NR-DC with selective activation, is optional. </w:t>
      </w:r>
      <w:r w:rsidRPr="00D46563">
        <w:t xml:space="preserve">It is up to the network </w:t>
      </w:r>
      <w:r w:rsidR="00820D30">
        <w:t xml:space="preserve">whether </w:t>
      </w:r>
      <w:r w:rsidRPr="00D46563">
        <w:t>to provide a reference configuration to the UE.</w:t>
      </w:r>
      <w:bookmarkEnd w:id="22"/>
      <w:bookmarkEnd w:id="23"/>
      <w:bookmarkEnd w:id="24"/>
    </w:p>
    <w:p w14:paraId="2CBD4876" w14:textId="77777777" w:rsidR="00D444A8" w:rsidRPr="00D46563" w:rsidRDefault="00D444A8" w:rsidP="00D444A8">
      <w:pPr>
        <w:pStyle w:val="Proposal"/>
      </w:pPr>
      <w:bookmarkStart w:id="25" w:name="_Toc127445586"/>
      <w:bookmarkStart w:id="26" w:name="_Toc134532435"/>
      <w:bookmarkStart w:id="27" w:name="_Toc134777898"/>
      <w:r w:rsidRPr="00D46563">
        <w:t>The UE, when receiving a candidate target cell configuration for NR-DC with selective activation, should be aware whether it is a delta configuration on top of a reference configuration or if it is a full configuration.</w:t>
      </w:r>
      <w:bookmarkEnd w:id="25"/>
      <w:bookmarkEnd w:id="26"/>
      <w:bookmarkEnd w:id="27"/>
    </w:p>
    <w:p w14:paraId="7491AADC" w14:textId="77777777" w:rsidR="00D444A8" w:rsidRPr="00D46563" w:rsidRDefault="00D444A8" w:rsidP="00D444A8">
      <w:pPr>
        <w:pStyle w:val="Proposal"/>
      </w:pPr>
      <w:bookmarkStart w:id="28" w:name="_Toc127445585"/>
      <w:bookmarkStart w:id="29" w:name="_Toc134532436"/>
      <w:bookmarkStart w:id="30" w:name="_Toc134777899"/>
      <w:r w:rsidRPr="00D46563">
        <w:t xml:space="preserve">The reference configuration can be added, </w:t>
      </w:r>
      <w:proofErr w:type="gramStart"/>
      <w:r w:rsidRPr="00D46563">
        <w:t>modified</w:t>
      </w:r>
      <w:proofErr w:type="gramEnd"/>
      <w:r w:rsidRPr="00D46563">
        <w:t xml:space="preserve"> or released by the network.</w:t>
      </w:r>
      <w:bookmarkEnd w:id="28"/>
      <w:bookmarkEnd w:id="29"/>
      <w:bookmarkEnd w:id="30"/>
    </w:p>
    <w:p w14:paraId="1D6DCE4A" w14:textId="77777777" w:rsidR="00F43477" w:rsidRDefault="00F43477" w:rsidP="009A0B11"/>
    <w:p w14:paraId="20D74898" w14:textId="77777777" w:rsidR="00C01F33" w:rsidRPr="00CE0424" w:rsidRDefault="00C01F33" w:rsidP="00CE0424">
      <w:pPr>
        <w:pStyle w:val="Heading1"/>
      </w:pPr>
      <w:r w:rsidRPr="00CE0424">
        <w:t>Conclusion</w:t>
      </w:r>
    </w:p>
    <w:p w14:paraId="7E08B161" w14:textId="44D6EB18" w:rsidR="008E065E" w:rsidRPr="00D444A8" w:rsidRDefault="008E065E" w:rsidP="008E065E">
      <w:pPr>
        <w:pStyle w:val="BodyText"/>
        <w:rPr>
          <w:b/>
          <w:bCs/>
        </w:rPr>
      </w:pPr>
      <w:r w:rsidRPr="00D444A8">
        <w:t xml:space="preserve">In </w:t>
      </w:r>
      <w:r w:rsidR="007729A2" w:rsidRPr="00D444A8">
        <w:t xml:space="preserve">the previous </w:t>
      </w:r>
      <w:r w:rsidRPr="00D444A8">
        <w:t>section</w:t>
      </w:r>
      <w:r w:rsidR="007729A2" w:rsidRPr="00D444A8">
        <w:t>s</w:t>
      </w:r>
      <w:r w:rsidRPr="00D444A8">
        <w:t xml:space="preserve"> we made the following observation</w:t>
      </w:r>
      <w:r w:rsidR="00732C81">
        <w:t>s</w:t>
      </w:r>
      <w:r w:rsidRPr="00D444A8">
        <w:t>:</w:t>
      </w:r>
      <w:r w:rsidR="00C93814" w:rsidRPr="00D444A8">
        <w:rPr>
          <w:b/>
          <w:bCs/>
        </w:rPr>
        <w:t xml:space="preserve"> </w:t>
      </w:r>
    </w:p>
    <w:p w14:paraId="11B77322" w14:textId="7A3C9482" w:rsidR="00732C81" w:rsidRDefault="006F6582">
      <w:pPr>
        <w:pStyle w:val="TableofFigures"/>
        <w:tabs>
          <w:tab w:val="right" w:leader="dot" w:pos="9629"/>
        </w:tabs>
        <w:rPr>
          <w:rFonts w:asciiTheme="minorHAnsi" w:eastAsiaTheme="minorEastAsia" w:hAnsiTheme="minorHAnsi" w:cstheme="minorBidi"/>
          <w:b w:val="0"/>
          <w:sz w:val="22"/>
          <w:szCs w:val="22"/>
          <w:lang/>
        </w:rPr>
      </w:pPr>
      <w:r w:rsidRPr="00410ECF">
        <w:rPr>
          <w:b w:val="0"/>
          <w:bCs/>
          <w:highlight w:val="yellow"/>
        </w:rPr>
        <w:fldChar w:fldCharType="begin"/>
      </w:r>
      <w:r w:rsidRPr="00410ECF">
        <w:rPr>
          <w:bCs/>
          <w:highlight w:val="yellow"/>
        </w:rPr>
        <w:instrText xml:space="preserve"> TOC \f O \n \h \z \t "Observation" \c </w:instrText>
      </w:r>
      <w:r w:rsidRPr="00410ECF">
        <w:rPr>
          <w:b w:val="0"/>
          <w:bCs/>
          <w:highlight w:val="yellow"/>
        </w:rPr>
        <w:fldChar w:fldCharType="separate"/>
      </w:r>
      <w:hyperlink w:anchor="_Toc134773876" w:history="1">
        <w:r w:rsidR="00732C81" w:rsidRPr="001B623C">
          <w:rPr>
            <w:rStyle w:val="Hyperlink"/>
            <w:noProof/>
          </w:rPr>
          <w:t>Observation 1</w:t>
        </w:r>
        <w:r w:rsidR="00732C81">
          <w:rPr>
            <w:rFonts w:asciiTheme="minorHAnsi" w:eastAsiaTheme="minorEastAsia" w:hAnsiTheme="minorHAnsi" w:cstheme="minorBidi"/>
            <w:b w:val="0"/>
            <w:noProof/>
            <w:sz w:val="22"/>
            <w:szCs w:val="22"/>
            <w:lang/>
          </w:rPr>
          <w:tab/>
        </w:r>
        <w:r w:rsidR="00732C81" w:rsidRPr="001B623C">
          <w:rPr>
            <w:rStyle w:val="Hyperlink"/>
            <w:noProof/>
          </w:rPr>
          <w:t>If the candidate SN generates execution conditions for subsequent CPC in case of MN-initiated CPA, different triggering conditions will be achieved for CPA and CPC.</w:t>
        </w:r>
      </w:hyperlink>
    </w:p>
    <w:p w14:paraId="45C8A389" w14:textId="68BDBCBC" w:rsidR="00732C81" w:rsidRDefault="00F527C4">
      <w:pPr>
        <w:pStyle w:val="TableofFigures"/>
        <w:tabs>
          <w:tab w:val="right" w:leader="dot" w:pos="9629"/>
        </w:tabs>
        <w:rPr>
          <w:rFonts w:asciiTheme="minorHAnsi" w:eastAsiaTheme="minorEastAsia" w:hAnsiTheme="minorHAnsi" w:cstheme="minorBidi"/>
          <w:b w:val="0"/>
          <w:sz w:val="22"/>
          <w:szCs w:val="22"/>
          <w:lang/>
        </w:rPr>
      </w:pPr>
      <w:hyperlink w:anchor="_Toc134773877" w:history="1">
        <w:r w:rsidR="00732C81" w:rsidRPr="001B623C">
          <w:rPr>
            <w:rStyle w:val="Hyperlink"/>
            <w:noProof/>
          </w:rPr>
          <w:t>Observation 2</w:t>
        </w:r>
        <w:r w:rsidR="00732C81">
          <w:rPr>
            <w:rFonts w:asciiTheme="minorHAnsi" w:eastAsiaTheme="minorEastAsia" w:hAnsiTheme="minorHAnsi" w:cstheme="minorBidi"/>
            <w:b w:val="0"/>
            <w:noProof/>
            <w:sz w:val="22"/>
            <w:szCs w:val="22"/>
            <w:lang/>
          </w:rPr>
          <w:tab/>
        </w:r>
        <w:r w:rsidR="00732C81" w:rsidRPr="001B623C">
          <w:rPr>
            <w:rStyle w:val="Hyperlink"/>
            <w:noProof/>
          </w:rPr>
          <w:t>An intra-SN CPC configuration in SN format cannot be used after an inter-SN PSCell change.</w:t>
        </w:r>
      </w:hyperlink>
    </w:p>
    <w:p w14:paraId="7570C759" w14:textId="3D36A3D9" w:rsidR="006E1C82" w:rsidRDefault="006F6582" w:rsidP="008E065E">
      <w:pPr>
        <w:pStyle w:val="BodyText"/>
        <w:rPr>
          <w:b/>
          <w:bCs/>
        </w:rPr>
      </w:pPr>
      <w:r w:rsidRPr="00410ECF">
        <w:rPr>
          <w:b/>
          <w:bCs/>
          <w:highlight w:val="yellow"/>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EC3D610" w14:textId="3ACFCABB" w:rsidR="00F927C5" w:rsidRDefault="006E1C82">
      <w:pPr>
        <w:pStyle w:val="TableofFigures"/>
        <w:tabs>
          <w:tab w:val="right" w:leader="dot" w:pos="9629"/>
        </w:tabs>
        <w:rPr>
          <w:rFonts w:asciiTheme="minorHAnsi" w:eastAsiaTheme="minorEastAsia" w:hAnsiTheme="minorHAnsi" w:cstheme="minorBidi"/>
          <w:b w:val="0"/>
          <w:noProof/>
          <w:sz w:val="22"/>
          <w:szCs w:val="22"/>
          <w:lang/>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134777888" w:history="1">
        <w:r w:rsidR="00F927C5" w:rsidRPr="002D46DA">
          <w:rPr>
            <w:rStyle w:val="Hyperlink"/>
            <w:noProof/>
          </w:rPr>
          <w:t>Proposal 1</w:t>
        </w:r>
        <w:r w:rsidR="00F927C5">
          <w:rPr>
            <w:rFonts w:asciiTheme="minorHAnsi" w:eastAsiaTheme="minorEastAsia" w:hAnsiTheme="minorHAnsi" w:cstheme="minorBidi"/>
            <w:b w:val="0"/>
            <w:noProof/>
            <w:sz w:val="22"/>
            <w:szCs w:val="22"/>
            <w:lang/>
          </w:rPr>
          <w:tab/>
        </w:r>
        <w:r w:rsidR="00F927C5" w:rsidRPr="002D46DA">
          <w:rPr>
            <w:rStyle w:val="Hyperlink"/>
            <w:noProof/>
          </w:rPr>
          <w:t>The candidate SN can generate execution conditions for subsequent CPC, both for SN-initiated and MN-initiated scenarios.</w:t>
        </w:r>
      </w:hyperlink>
    </w:p>
    <w:p w14:paraId="19F811BC" w14:textId="54DE00AE" w:rsidR="00F927C5" w:rsidRDefault="005466E3">
      <w:pPr>
        <w:pStyle w:val="TableofFigures"/>
        <w:tabs>
          <w:tab w:val="right" w:leader="dot" w:pos="9629"/>
        </w:tabs>
        <w:rPr>
          <w:rFonts w:asciiTheme="minorHAnsi" w:eastAsiaTheme="minorEastAsia" w:hAnsiTheme="minorHAnsi" w:cstheme="minorBidi"/>
          <w:b w:val="0"/>
          <w:noProof/>
          <w:sz w:val="22"/>
          <w:szCs w:val="22"/>
          <w:lang/>
        </w:rPr>
      </w:pPr>
      <w:hyperlink w:anchor="_Toc134777889" w:history="1">
        <w:r w:rsidR="00F927C5" w:rsidRPr="002D46DA">
          <w:rPr>
            <w:rStyle w:val="Hyperlink"/>
            <w:noProof/>
          </w:rPr>
          <w:t>Proposal 2</w:t>
        </w:r>
        <w:r w:rsidR="00F927C5">
          <w:rPr>
            <w:rFonts w:asciiTheme="minorHAnsi" w:eastAsiaTheme="minorEastAsia" w:hAnsiTheme="minorHAnsi" w:cstheme="minorBidi"/>
            <w:b w:val="0"/>
            <w:noProof/>
            <w:sz w:val="22"/>
            <w:szCs w:val="22"/>
            <w:lang/>
          </w:rPr>
          <w:tab/>
        </w:r>
        <w:r w:rsidR="00F927C5" w:rsidRPr="002D46DA">
          <w:rPr>
            <w:rStyle w:val="Hyperlink"/>
            <w:noProof/>
          </w:rPr>
          <w:t xml:space="preserve">Candidate configurations for NR-DC with selective activation are provided with </w:t>
        </w:r>
        <w:r w:rsidR="00F927C5" w:rsidRPr="002D46DA">
          <w:rPr>
            <w:rStyle w:val="Hyperlink"/>
            <w:i/>
            <w:iCs/>
            <w:noProof/>
          </w:rPr>
          <w:t>CondReconfigToAddMod</w:t>
        </w:r>
        <w:r w:rsidR="00F927C5" w:rsidRPr="002D46DA">
          <w:rPr>
            <w:rStyle w:val="Hyperlink"/>
            <w:noProof/>
          </w:rPr>
          <w:t xml:space="preserve"> in </w:t>
        </w:r>
        <w:r w:rsidR="00F927C5" w:rsidRPr="002D46DA">
          <w:rPr>
            <w:rStyle w:val="Hyperlink"/>
            <w:i/>
            <w:iCs/>
            <w:noProof/>
          </w:rPr>
          <w:t>ConditionalReconfiguration</w:t>
        </w:r>
        <w:r w:rsidR="00F927C5" w:rsidRPr="002D46DA">
          <w:rPr>
            <w:rStyle w:val="Hyperlink"/>
            <w:noProof/>
          </w:rPr>
          <w:t>, by inclusion of related Rel-18 information.</w:t>
        </w:r>
      </w:hyperlink>
    </w:p>
    <w:p w14:paraId="5CCD1EAE" w14:textId="47E57AF0" w:rsidR="00F927C5" w:rsidRDefault="005466E3">
      <w:pPr>
        <w:pStyle w:val="TableofFigures"/>
        <w:tabs>
          <w:tab w:val="right" w:leader="dot" w:pos="9629"/>
        </w:tabs>
        <w:rPr>
          <w:rFonts w:asciiTheme="minorHAnsi" w:eastAsiaTheme="minorEastAsia" w:hAnsiTheme="minorHAnsi" w:cstheme="minorBidi"/>
          <w:b w:val="0"/>
          <w:noProof/>
          <w:sz w:val="22"/>
          <w:szCs w:val="22"/>
          <w:lang/>
        </w:rPr>
      </w:pPr>
      <w:hyperlink w:anchor="_Toc134777890" w:history="1">
        <w:r w:rsidR="00F927C5" w:rsidRPr="002D46DA">
          <w:rPr>
            <w:rStyle w:val="Hyperlink"/>
            <w:noProof/>
          </w:rPr>
          <w:t>Proposal 3</w:t>
        </w:r>
        <w:r w:rsidR="00F927C5">
          <w:rPr>
            <w:rFonts w:asciiTheme="minorHAnsi" w:eastAsiaTheme="minorEastAsia" w:hAnsiTheme="minorHAnsi" w:cstheme="minorBidi"/>
            <w:b w:val="0"/>
            <w:noProof/>
            <w:sz w:val="22"/>
            <w:szCs w:val="22"/>
            <w:lang/>
          </w:rPr>
          <w:tab/>
        </w:r>
        <w:r w:rsidR="00F927C5" w:rsidRPr="002D46DA">
          <w:rPr>
            <w:rStyle w:val="Hyperlink"/>
            <w:noProof/>
          </w:rPr>
          <w:t xml:space="preserve">The network can, in the </w:t>
        </w:r>
        <w:r w:rsidR="00F927C5" w:rsidRPr="002D46DA">
          <w:rPr>
            <w:rStyle w:val="Hyperlink"/>
            <w:i/>
            <w:iCs/>
            <w:noProof/>
          </w:rPr>
          <w:t>CondReconfigToAddMod</w:t>
        </w:r>
        <w:r w:rsidR="00F927C5" w:rsidRPr="002D46DA">
          <w:rPr>
            <w:rStyle w:val="Hyperlink"/>
            <w:noProof/>
          </w:rPr>
          <w:t xml:space="preserve"> for the executed candidate configuration, indicate updates of execution conditions for the other candidate configurations at the execution.</w:t>
        </w:r>
      </w:hyperlink>
    </w:p>
    <w:p w14:paraId="441EDAB1" w14:textId="1EC0F8B5" w:rsidR="00F927C5" w:rsidRDefault="005466E3">
      <w:pPr>
        <w:pStyle w:val="TableofFigures"/>
        <w:tabs>
          <w:tab w:val="right" w:leader="dot" w:pos="9629"/>
        </w:tabs>
        <w:rPr>
          <w:rFonts w:asciiTheme="minorHAnsi" w:eastAsiaTheme="minorEastAsia" w:hAnsiTheme="minorHAnsi" w:cstheme="minorBidi"/>
          <w:b w:val="0"/>
          <w:noProof/>
          <w:sz w:val="22"/>
          <w:szCs w:val="22"/>
          <w:lang/>
        </w:rPr>
      </w:pPr>
      <w:hyperlink w:anchor="_Toc134777891" w:history="1">
        <w:r w:rsidR="00F927C5" w:rsidRPr="002D46DA">
          <w:rPr>
            <w:rStyle w:val="Hyperlink"/>
            <w:noProof/>
          </w:rPr>
          <w:t>Proposal 4</w:t>
        </w:r>
        <w:r w:rsidR="00F927C5">
          <w:rPr>
            <w:rFonts w:asciiTheme="minorHAnsi" w:eastAsiaTheme="minorEastAsia" w:hAnsiTheme="minorHAnsi" w:cstheme="minorBidi"/>
            <w:b w:val="0"/>
            <w:noProof/>
            <w:sz w:val="22"/>
            <w:szCs w:val="22"/>
            <w:lang/>
          </w:rPr>
          <w:tab/>
        </w:r>
        <w:r w:rsidR="00F927C5" w:rsidRPr="002D46DA">
          <w:rPr>
            <w:rStyle w:val="Hyperlink"/>
            <w:noProof/>
          </w:rPr>
          <w:t xml:space="preserve">The network can, in the </w:t>
        </w:r>
        <w:r w:rsidR="00F927C5" w:rsidRPr="002D46DA">
          <w:rPr>
            <w:rStyle w:val="Hyperlink"/>
            <w:i/>
            <w:iCs/>
            <w:noProof/>
          </w:rPr>
          <w:t>CondReconfigToAddMod</w:t>
        </w:r>
        <w:r w:rsidR="00F927C5" w:rsidRPr="002D46DA">
          <w:rPr>
            <w:rStyle w:val="Hyperlink"/>
            <w:noProof/>
          </w:rPr>
          <w:t xml:space="preserve"> for the executed candidate configuration, indicate whether the UE should keep or release the other stored candidate configurations at the execution.</w:t>
        </w:r>
      </w:hyperlink>
    </w:p>
    <w:p w14:paraId="6EB89E33" w14:textId="0B95ED44" w:rsidR="00F927C5" w:rsidRDefault="005466E3">
      <w:pPr>
        <w:pStyle w:val="TableofFigures"/>
        <w:tabs>
          <w:tab w:val="right" w:leader="dot" w:pos="9629"/>
        </w:tabs>
        <w:rPr>
          <w:rFonts w:asciiTheme="minorHAnsi" w:eastAsiaTheme="minorEastAsia" w:hAnsiTheme="minorHAnsi" w:cstheme="minorBidi"/>
          <w:b w:val="0"/>
          <w:noProof/>
          <w:sz w:val="22"/>
          <w:szCs w:val="22"/>
          <w:lang/>
        </w:rPr>
      </w:pPr>
      <w:hyperlink w:anchor="_Toc134777892" w:history="1">
        <w:r w:rsidR="00F927C5" w:rsidRPr="002D46DA">
          <w:rPr>
            <w:rStyle w:val="Hyperlink"/>
            <w:noProof/>
          </w:rPr>
          <w:t>Proposal 5</w:t>
        </w:r>
        <w:r w:rsidR="00F927C5">
          <w:rPr>
            <w:rFonts w:asciiTheme="minorHAnsi" w:eastAsiaTheme="minorEastAsia" w:hAnsiTheme="minorHAnsi" w:cstheme="minorBidi"/>
            <w:b w:val="0"/>
            <w:noProof/>
            <w:sz w:val="22"/>
            <w:szCs w:val="22"/>
            <w:lang/>
          </w:rPr>
          <w:tab/>
        </w:r>
        <w:r w:rsidR="00F927C5" w:rsidRPr="002D46DA">
          <w:rPr>
            <w:rStyle w:val="Hyperlink"/>
            <w:noProof/>
          </w:rPr>
          <w:t xml:space="preserve">The network can, in the </w:t>
        </w:r>
        <w:r w:rsidR="00F927C5" w:rsidRPr="002D46DA">
          <w:rPr>
            <w:rStyle w:val="Hyperlink"/>
            <w:i/>
            <w:iCs/>
            <w:noProof/>
          </w:rPr>
          <w:t>CondReconfigToAddMod</w:t>
        </w:r>
        <w:r w:rsidR="00F927C5" w:rsidRPr="002D46DA">
          <w:rPr>
            <w:rStyle w:val="Hyperlink"/>
            <w:noProof/>
          </w:rPr>
          <w:t xml:space="preserve"> for the executed candidate configuration, indicate that another kept candidate configuration (CPC or CPA) should be considered as not applicable when in the new PSCell (i.e. after the execution). A not applicable candidate configuration should not be evaluated by the UE.</w:t>
        </w:r>
      </w:hyperlink>
    </w:p>
    <w:p w14:paraId="3B9A0BEE" w14:textId="749357E1" w:rsidR="00F927C5" w:rsidRDefault="005466E3">
      <w:pPr>
        <w:pStyle w:val="TableofFigures"/>
        <w:tabs>
          <w:tab w:val="right" w:leader="dot" w:pos="9629"/>
        </w:tabs>
        <w:rPr>
          <w:rFonts w:asciiTheme="minorHAnsi" w:eastAsiaTheme="minorEastAsia" w:hAnsiTheme="minorHAnsi" w:cstheme="minorBidi"/>
          <w:b w:val="0"/>
          <w:noProof/>
          <w:sz w:val="22"/>
          <w:szCs w:val="22"/>
          <w:lang/>
        </w:rPr>
      </w:pPr>
      <w:hyperlink w:anchor="_Toc134777893" w:history="1">
        <w:r w:rsidR="00F927C5" w:rsidRPr="002D46DA">
          <w:rPr>
            <w:rStyle w:val="Hyperlink"/>
            <w:noProof/>
          </w:rPr>
          <w:t>Proposal 6</w:t>
        </w:r>
        <w:r w:rsidR="00F927C5">
          <w:rPr>
            <w:rFonts w:asciiTheme="minorHAnsi" w:eastAsiaTheme="minorEastAsia" w:hAnsiTheme="minorHAnsi" w:cstheme="minorBidi"/>
            <w:b w:val="0"/>
            <w:noProof/>
            <w:sz w:val="22"/>
            <w:szCs w:val="22"/>
            <w:lang/>
          </w:rPr>
          <w:tab/>
        </w:r>
        <w:r w:rsidR="00F927C5" w:rsidRPr="002D46DA">
          <w:rPr>
            <w:rStyle w:val="Hyperlink"/>
            <w:noProof/>
          </w:rPr>
          <w:t>Consider the Text Proposal in Annex A as a baseline for the configuration of NR-DC with selective activation.</w:t>
        </w:r>
      </w:hyperlink>
    </w:p>
    <w:p w14:paraId="1FC8779D" w14:textId="20D94956" w:rsidR="00F927C5" w:rsidRDefault="005466E3">
      <w:pPr>
        <w:pStyle w:val="TableofFigures"/>
        <w:tabs>
          <w:tab w:val="right" w:leader="dot" w:pos="9629"/>
        </w:tabs>
        <w:rPr>
          <w:rFonts w:asciiTheme="minorHAnsi" w:eastAsiaTheme="minorEastAsia" w:hAnsiTheme="minorHAnsi" w:cstheme="minorBidi"/>
          <w:b w:val="0"/>
          <w:noProof/>
          <w:sz w:val="22"/>
          <w:szCs w:val="22"/>
          <w:lang/>
        </w:rPr>
      </w:pPr>
      <w:hyperlink w:anchor="_Toc134777894" w:history="1">
        <w:r w:rsidR="00F927C5" w:rsidRPr="002D46DA">
          <w:rPr>
            <w:rStyle w:val="Hyperlink"/>
            <w:noProof/>
          </w:rPr>
          <w:t>Proposal 7</w:t>
        </w:r>
        <w:r w:rsidR="00F927C5">
          <w:rPr>
            <w:rFonts w:asciiTheme="minorHAnsi" w:eastAsiaTheme="minorEastAsia" w:hAnsiTheme="minorHAnsi" w:cstheme="minorBidi"/>
            <w:b w:val="0"/>
            <w:noProof/>
            <w:sz w:val="22"/>
            <w:szCs w:val="22"/>
            <w:lang/>
          </w:rPr>
          <w:tab/>
        </w:r>
        <w:r w:rsidR="00F927C5" w:rsidRPr="002D46DA">
          <w:rPr>
            <w:rStyle w:val="Hyperlink"/>
            <w:noProof/>
          </w:rPr>
          <w:t>For NR-DC with selective activation, it should be supported to configure CPC for an intra-SN candidate target PSCell using the Rel-17 inter-SN CPC solution, i.e. to configure it in MN format.</w:t>
        </w:r>
      </w:hyperlink>
    </w:p>
    <w:p w14:paraId="68A186D1" w14:textId="6F08B30D" w:rsidR="00F927C5" w:rsidRDefault="005466E3">
      <w:pPr>
        <w:pStyle w:val="TableofFigures"/>
        <w:tabs>
          <w:tab w:val="right" w:leader="dot" w:pos="9629"/>
        </w:tabs>
        <w:rPr>
          <w:rFonts w:asciiTheme="minorHAnsi" w:eastAsiaTheme="minorEastAsia" w:hAnsiTheme="minorHAnsi" w:cstheme="minorBidi"/>
          <w:b w:val="0"/>
          <w:noProof/>
          <w:sz w:val="22"/>
          <w:szCs w:val="22"/>
          <w:lang/>
        </w:rPr>
      </w:pPr>
      <w:hyperlink w:anchor="_Toc134777895" w:history="1">
        <w:r w:rsidR="00F927C5" w:rsidRPr="002D46DA">
          <w:rPr>
            <w:rStyle w:val="Hyperlink"/>
            <w:noProof/>
          </w:rPr>
          <w:t>Proposal 8</w:t>
        </w:r>
        <w:r w:rsidR="00F927C5">
          <w:rPr>
            <w:rFonts w:asciiTheme="minorHAnsi" w:eastAsiaTheme="minorEastAsia" w:hAnsiTheme="minorHAnsi" w:cstheme="minorBidi"/>
            <w:b w:val="0"/>
            <w:noProof/>
            <w:sz w:val="22"/>
            <w:szCs w:val="22"/>
            <w:lang/>
          </w:rPr>
          <w:tab/>
        </w:r>
        <w:r w:rsidR="00F927C5" w:rsidRPr="002D46DA">
          <w:rPr>
            <w:rStyle w:val="Hyperlink"/>
            <w:noProof/>
          </w:rPr>
          <w:t>The CPC/CPA configurations of the UE can be kept at intra-MN handover, by explicit indication from network.</w:t>
        </w:r>
      </w:hyperlink>
    </w:p>
    <w:p w14:paraId="17BDF664" w14:textId="4EAB2916" w:rsidR="00F927C5" w:rsidRDefault="005466E3">
      <w:pPr>
        <w:pStyle w:val="TableofFigures"/>
        <w:tabs>
          <w:tab w:val="right" w:leader="dot" w:pos="9629"/>
        </w:tabs>
        <w:rPr>
          <w:rFonts w:asciiTheme="minorHAnsi" w:eastAsiaTheme="minorEastAsia" w:hAnsiTheme="minorHAnsi" w:cstheme="minorBidi"/>
          <w:b w:val="0"/>
          <w:noProof/>
          <w:sz w:val="22"/>
          <w:szCs w:val="22"/>
          <w:lang/>
        </w:rPr>
      </w:pPr>
      <w:hyperlink w:anchor="_Toc134777896" w:history="1">
        <w:r w:rsidR="00F927C5" w:rsidRPr="002D46DA">
          <w:rPr>
            <w:rStyle w:val="Hyperlink"/>
            <w:noProof/>
          </w:rPr>
          <w:t>Proposal 9</w:t>
        </w:r>
        <w:r w:rsidR="00F927C5">
          <w:rPr>
            <w:rFonts w:asciiTheme="minorHAnsi" w:eastAsiaTheme="minorEastAsia" w:hAnsiTheme="minorHAnsi" w:cstheme="minorBidi"/>
            <w:b w:val="0"/>
            <w:noProof/>
            <w:sz w:val="22"/>
            <w:szCs w:val="22"/>
            <w:lang/>
          </w:rPr>
          <w:tab/>
        </w:r>
        <w:r w:rsidR="00F927C5" w:rsidRPr="002D46DA">
          <w:rPr>
            <w:rStyle w:val="Hyperlink"/>
            <w:noProof/>
          </w:rPr>
          <w:t xml:space="preserve">The reference configuration for NR-DC with selective activation should consist of an </w:t>
        </w:r>
        <w:r w:rsidR="00F927C5" w:rsidRPr="002D46DA">
          <w:rPr>
            <w:rStyle w:val="Hyperlink"/>
            <w:i/>
            <w:noProof/>
          </w:rPr>
          <w:t>RRCReconfiguration</w:t>
        </w:r>
        <w:r w:rsidR="00F927C5" w:rsidRPr="002D46DA">
          <w:rPr>
            <w:rStyle w:val="Hyperlink"/>
            <w:noProof/>
          </w:rPr>
          <w:t xml:space="preserve"> message, which can include both SCG and MCG configurations.</w:t>
        </w:r>
      </w:hyperlink>
    </w:p>
    <w:p w14:paraId="6DA21478" w14:textId="119757DE" w:rsidR="00F927C5" w:rsidRDefault="005466E3">
      <w:pPr>
        <w:pStyle w:val="TableofFigures"/>
        <w:tabs>
          <w:tab w:val="right" w:leader="dot" w:pos="9629"/>
        </w:tabs>
        <w:rPr>
          <w:rFonts w:asciiTheme="minorHAnsi" w:eastAsiaTheme="minorEastAsia" w:hAnsiTheme="minorHAnsi" w:cstheme="minorBidi"/>
          <w:b w:val="0"/>
          <w:noProof/>
          <w:sz w:val="22"/>
          <w:szCs w:val="22"/>
          <w:lang/>
        </w:rPr>
      </w:pPr>
      <w:hyperlink w:anchor="_Toc134777897" w:history="1">
        <w:r w:rsidR="00F927C5" w:rsidRPr="002D46DA">
          <w:rPr>
            <w:rStyle w:val="Hyperlink"/>
            <w:noProof/>
          </w:rPr>
          <w:t>Proposal 10</w:t>
        </w:r>
        <w:r w:rsidR="00F927C5">
          <w:rPr>
            <w:rFonts w:asciiTheme="minorHAnsi" w:eastAsiaTheme="minorEastAsia" w:hAnsiTheme="minorHAnsi" w:cstheme="minorBidi"/>
            <w:b w:val="0"/>
            <w:noProof/>
            <w:sz w:val="22"/>
            <w:szCs w:val="22"/>
            <w:lang/>
          </w:rPr>
          <w:tab/>
        </w:r>
        <w:r w:rsidR="00F927C5" w:rsidRPr="002D46DA">
          <w:rPr>
            <w:rStyle w:val="Hyperlink"/>
            <w:noProof/>
          </w:rPr>
          <w:t>The reference configuration IE/field for candidate cell configurations, for NR-DC with selective activation, is optional. It is up to the network whether to provide a reference configuration to the UE.</w:t>
        </w:r>
      </w:hyperlink>
    </w:p>
    <w:p w14:paraId="7DF83DFF" w14:textId="4429C733" w:rsidR="00F927C5" w:rsidRDefault="005466E3">
      <w:pPr>
        <w:pStyle w:val="TableofFigures"/>
        <w:tabs>
          <w:tab w:val="right" w:leader="dot" w:pos="9629"/>
        </w:tabs>
        <w:rPr>
          <w:rFonts w:asciiTheme="minorHAnsi" w:eastAsiaTheme="minorEastAsia" w:hAnsiTheme="minorHAnsi" w:cstheme="minorBidi"/>
          <w:b w:val="0"/>
          <w:noProof/>
          <w:sz w:val="22"/>
          <w:szCs w:val="22"/>
          <w:lang/>
        </w:rPr>
      </w:pPr>
      <w:hyperlink w:anchor="_Toc134777898" w:history="1">
        <w:r w:rsidR="00F927C5" w:rsidRPr="002D46DA">
          <w:rPr>
            <w:rStyle w:val="Hyperlink"/>
            <w:noProof/>
          </w:rPr>
          <w:t>Proposal 11</w:t>
        </w:r>
        <w:r w:rsidR="00F927C5">
          <w:rPr>
            <w:rFonts w:asciiTheme="minorHAnsi" w:eastAsiaTheme="minorEastAsia" w:hAnsiTheme="minorHAnsi" w:cstheme="minorBidi"/>
            <w:b w:val="0"/>
            <w:noProof/>
            <w:sz w:val="22"/>
            <w:szCs w:val="22"/>
            <w:lang/>
          </w:rPr>
          <w:tab/>
        </w:r>
        <w:r w:rsidR="00F927C5" w:rsidRPr="002D46DA">
          <w:rPr>
            <w:rStyle w:val="Hyperlink"/>
            <w:noProof/>
          </w:rPr>
          <w:t>The UE, when receiving a candidate target cell configuration for NR-DC with selective activation, should be aware whether it is a delta configuration on top of a reference configuration or if it is a full configuration.</w:t>
        </w:r>
      </w:hyperlink>
    </w:p>
    <w:p w14:paraId="376F49F6" w14:textId="50F078B8" w:rsidR="00F927C5" w:rsidRDefault="005466E3">
      <w:pPr>
        <w:pStyle w:val="TableofFigures"/>
        <w:tabs>
          <w:tab w:val="right" w:leader="dot" w:pos="9629"/>
        </w:tabs>
        <w:rPr>
          <w:rFonts w:asciiTheme="minorHAnsi" w:eastAsiaTheme="minorEastAsia" w:hAnsiTheme="minorHAnsi" w:cstheme="minorBidi"/>
          <w:b w:val="0"/>
          <w:noProof/>
          <w:sz w:val="22"/>
          <w:szCs w:val="22"/>
          <w:lang/>
        </w:rPr>
      </w:pPr>
      <w:hyperlink w:anchor="_Toc134777899" w:history="1">
        <w:r w:rsidR="00F927C5" w:rsidRPr="002D46DA">
          <w:rPr>
            <w:rStyle w:val="Hyperlink"/>
            <w:noProof/>
          </w:rPr>
          <w:t>Proposal 12</w:t>
        </w:r>
        <w:r w:rsidR="00F927C5">
          <w:rPr>
            <w:rFonts w:asciiTheme="minorHAnsi" w:eastAsiaTheme="minorEastAsia" w:hAnsiTheme="minorHAnsi" w:cstheme="minorBidi"/>
            <w:b w:val="0"/>
            <w:noProof/>
            <w:sz w:val="22"/>
            <w:szCs w:val="22"/>
            <w:lang/>
          </w:rPr>
          <w:tab/>
        </w:r>
        <w:r w:rsidR="00F927C5" w:rsidRPr="002D46DA">
          <w:rPr>
            <w:rStyle w:val="Hyperlink"/>
            <w:noProof/>
          </w:rPr>
          <w:t>The reference configuration can be added, modified or released by the network.</w:t>
        </w:r>
      </w:hyperlink>
    </w:p>
    <w:p w14:paraId="0307436E" w14:textId="4375329E" w:rsidR="006E1C82" w:rsidRPr="00CE0424" w:rsidRDefault="006E1C82" w:rsidP="006E1C82">
      <w:pPr>
        <w:pStyle w:val="BodyText"/>
        <w:rPr>
          <w:b/>
          <w:bCs/>
        </w:rPr>
      </w:pPr>
      <w:r>
        <w:rPr>
          <w:b/>
          <w:bCs/>
          <w:lang w:val="en-US"/>
        </w:rPr>
        <w:fldChar w:fldCharType="end"/>
      </w:r>
      <w:r w:rsidRPr="00CE0424">
        <w:rPr>
          <w:b/>
          <w:bCs/>
        </w:rPr>
        <w:t xml:space="preserve"> </w:t>
      </w:r>
    </w:p>
    <w:p w14:paraId="7BD5CFC3" w14:textId="77777777" w:rsidR="00F507D1" w:rsidRPr="00CE0424" w:rsidRDefault="00F507D1" w:rsidP="00CE0424">
      <w:pPr>
        <w:pStyle w:val="Heading1"/>
      </w:pPr>
      <w:bookmarkStart w:id="31" w:name="_In-sequence_SDU_delivery"/>
      <w:bookmarkEnd w:id="31"/>
      <w:r w:rsidRPr="00CE0424">
        <w:t>References</w:t>
      </w:r>
    </w:p>
    <w:p w14:paraId="5DCC939F" w14:textId="001A182D" w:rsidR="003A7EF3" w:rsidRDefault="009F161B" w:rsidP="00CE0424">
      <w:pPr>
        <w:pStyle w:val="Reference"/>
      </w:pPr>
      <w:bookmarkStart w:id="32" w:name="_Ref107489175"/>
      <w:bookmarkStart w:id="33" w:name="_Ref174151459"/>
      <w:bookmarkStart w:id="34" w:name="_Ref189809556"/>
      <w:r w:rsidRPr="009F161B">
        <w:t>RP-223520</w:t>
      </w:r>
      <w:r w:rsidR="005F3025" w:rsidRPr="00CE0424">
        <w:t xml:space="preserve">, </w:t>
      </w:r>
      <w:r w:rsidR="00FD4266" w:rsidRPr="00FD4266">
        <w:t>Revised WID on Further NR mobility enhancements</w:t>
      </w:r>
      <w:r w:rsidR="005F3025" w:rsidRPr="00CE0424">
        <w:t xml:space="preserve">, </w:t>
      </w:r>
      <w:r w:rsidR="00FD4266" w:rsidRPr="00FD4266">
        <w:t>MediaTek Inc.</w:t>
      </w:r>
      <w:r w:rsidR="005F3025" w:rsidRPr="00CE0424">
        <w:t>,</w:t>
      </w:r>
      <w:r>
        <w:t xml:space="preserve"> Apple,</w:t>
      </w:r>
      <w:r w:rsidR="005F3025" w:rsidRPr="00CE0424">
        <w:t xml:space="preserve"> </w:t>
      </w:r>
      <w:r w:rsidR="00FD4266" w:rsidRPr="00FD4266">
        <w:t>3GPP TSG RAN Meeting #9</w:t>
      </w:r>
      <w:r>
        <w:t>8-e</w:t>
      </w:r>
      <w:r w:rsidR="005F3025" w:rsidRPr="00CE0424">
        <w:t xml:space="preserve">, </w:t>
      </w:r>
      <w:r>
        <w:t>December 12</w:t>
      </w:r>
      <w:r w:rsidR="00FD4266" w:rsidRPr="00FD4266">
        <w:t>-</w:t>
      </w:r>
      <w:r>
        <w:t>16</w:t>
      </w:r>
      <w:r w:rsidR="00FD4266" w:rsidRPr="00FD4266">
        <w:t>, 2022</w:t>
      </w:r>
      <w:bookmarkEnd w:id="32"/>
      <w:bookmarkEnd w:id="33"/>
      <w:bookmarkEnd w:id="34"/>
    </w:p>
    <w:p w14:paraId="4E477796" w14:textId="26C3A2AA" w:rsidR="00FF1575" w:rsidRDefault="00FF1575" w:rsidP="00FF1575">
      <w:pPr>
        <w:pStyle w:val="Reference"/>
        <w:numPr>
          <w:ilvl w:val="0"/>
          <w:numId w:val="0"/>
        </w:numPr>
        <w:ind w:left="567" w:hanging="567"/>
      </w:pPr>
    </w:p>
    <w:p w14:paraId="431E7749" w14:textId="51F26363" w:rsidR="00FF1575" w:rsidRPr="00CE0424" w:rsidRDefault="00FF1575" w:rsidP="00FF1575">
      <w:pPr>
        <w:pStyle w:val="Heading1"/>
      </w:pPr>
      <w:r>
        <w:t>Annex A – Text Proposal</w:t>
      </w:r>
    </w:p>
    <w:p w14:paraId="70E9F78E" w14:textId="5A4BD70F" w:rsidR="00FF1575" w:rsidRDefault="00FF1575" w:rsidP="00FF1575">
      <w:pPr>
        <w:pStyle w:val="Reference"/>
        <w:numPr>
          <w:ilvl w:val="0"/>
          <w:numId w:val="0"/>
        </w:numPr>
        <w:ind w:left="567" w:hanging="567"/>
      </w:pPr>
      <w:r>
        <w:t>Below is a Text Proposal to TS 38.331, 17.3.0</w:t>
      </w:r>
    </w:p>
    <w:p w14:paraId="73E52A94" w14:textId="77777777" w:rsidR="006F2DB7" w:rsidRPr="00F43A82" w:rsidRDefault="006F2DB7" w:rsidP="006F2DB7">
      <w:pPr>
        <w:pStyle w:val="PL"/>
        <w:rPr>
          <w:color w:val="808080"/>
        </w:rPr>
      </w:pPr>
      <w:r w:rsidRPr="00F43A82">
        <w:rPr>
          <w:color w:val="808080"/>
        </w:rPr>
        <w:t>-- ASN1START</w:t>
      </w:r>
    </w:p>
    <w:p w14:paraId="399F5299" w14:textId="77777777" w:rsidR="006F2DB7" w:rsidRPr="00F43A82" w:rsidRDefault="006F2DB7" w:rsidP="006F2DB7">
      <w:pPr>
        <w:pStyle w:val="PL"/>
        <w:rPr>
          <w:color w:val="808080"/>
        </w:rPr>
      </w:pPr>
      <w:r w:rsidRPr="00F43A82">
        <w:rPr>
          <w:color w:val="808080"/>
        </w:rPr>
        <w:t>-- TAG-CONDRECONFIGTOADDMODLIST-START</w:t>
      </w:r>
    </w:p>
    <w:p w14:paraId="3030818A" w14:textId="77777777" w:rsidR="006F2DB7" w:rsidRPr="00F43A82" w:rsidRDefault="006F2DB7" w:rsidP="006F2DB7">
      <w:pPr>
        <w:pStyle w:val="PL"/>
      </w:pPr>
    </w:p>
    <w:p w14:paraId="4FE64953" w14:textId="77777777" w:rsidR="006F2DB7" w:rsidRPr="00F43A82" w:rsidRDefault="006F2DB7" w:rsidP="006F2DB7">
      <w:pPr>
        <w:pStyle w:val="PL"/>
      </w:pPr>
      <w:r w:rsidRPr="00F43A82">
        <w:t xml:space="preserve">CondReconfigToAddModList-r16 ::= </w:t>
      </w:r>
      <w:r w:rsidRPr="00F43A82">
        <w:rPr>
          <w:color w:val="993366"/>
        </w:rPr>
        <w:t>SEQUENCE</w:t>
      </w:r>
      <w:r w:rsidRPr="00F43A82">
        <w:t xml:space="preserve"> (</w:t>
      </w:r>
      <w:r w:rsidRPr="00F43A82">
        <w:rPr>
          <w:color w:val="993366"/>
        </w:rPr>
        <w:t>SIZE</w:t>
      </w:r>
      <w:r w:rsidRPr="00F43A82">
        <w:t xml:space="preserve"> (1.. maxNrofCondCells-r16))</w:t>
      </w:r>
      <w:r w:rsidRPr="00F43A82">
        <w:rPr>
          <w:color w:val="993366"/>
        </w:rPr>
        <w:t xml:space="preserve"> OF</w:t>
      </w:r>
      <w:r w:rsidRPr="00F43A82">
        <w:t xml:space="preserve"> CondReconfigToAddMod-r16</w:t>
      </w:r>
    </w:p>
    <w:p w14:paraId="5097C5D9" w14:textId="77777777" w:rsidR="006F2DB7" w:rsidRPr="00F43A82" w:rsidRDefault="006F2DB7" w:rsidP="006F2DB7">
      <w:pPr>
        <w:pStyle w:val="PL"/>
      </w:pPr>
    </w:p>
    <w:p w14:paraId="698E07B9" w14:textId="77777777" w:rsidR="006F2DB7" w:rsidRPr="00F43A82" w:rsidRDefault="006F2DB7" w:rsidP="006F2DB7">
      <w:pPr>
        <w:pStyle w:val="PL"/>
      </w:pPr>
      <w:r w:rsidRPr="00F43A82">
        <w:t xml:space="preserve">CondReconfigToAddMod-r16 ::=     </w:t>
      </w:r>
      <w:r w:rsidRPr="00F43A82">
        <w:rPr>
          <w:color w:val="993366"/>
        </w:rPr>
        <w:t>SEQUENCE</w:t>
      </w:r>
      <w:r w:rsidRPr="00F43A82">
        <w:t xml:space="preserve"> {</w:t>
      </w:r>
    </w:p>
    <w:p w14:paraId="08CB21A5" w14:textId="77777777" w:rsidR="006F2DB7" w:rsidRPr="00F43A82" w:rsidRDefault="006F2DB7" w:rsidP="006F2DB7">
      <w:pPr>
        <w:pStyle w:val="PL"/>
      </w:pPr>
      <w:r w:rsidRPr="00F43A82">
        <w:t xml:space="preserve">    condReconfigId-r16               CondReconfigId-r16,</w:t>
      </w:r>
    </w:p>
    <w:p w14:paraId="73D67DD2" w14:textId="77777777" w:rsidR="006F2DB7" w:rsidRPr="00F43A82" w:rsidRDefault="006F2DB7" w:rsidP="006F2DB7">
      <w:pPr>
        <w:pStyle w:val="PL"/>
        <w:rPr>
          <w:color w:val="808080"/>
        </w:rPr>
      </w:pPr>
      <w:r w:rsidRPr="00F43A82">
        <w:lastRenderedPageBreak/>
        <w:t xml:space="preserve">    condExecutionCond-r16            </w:t>
      </w:r>
      <w:r w:rsidRPr="00F43A82">
        <w:rPr>
          <w:color w:val="993366"/>
        </w:rPr>
        <w:t>SEQUENCE</w:t>
      </w:r>
      <w:r w:rsidRPr="00F43A82">
        <w:t xml:space="preserve"> (</w:t>
      </w:r>
      <w:r w:rsidRPr="00F43A82">
        <w:rPr>
          <w:color w:val="993366"/>
        </w:rPr>
        <w:t>SIZE</w:t>
      </w:r>
      <w:r w:rsidRPr="00F43A82">
        <w:t xml:space="preserve"> (1..2))</w:t>
      </w:r>
      <w:r w:rsidRPr="00F43A82">
        <w:rPr>
          <w:color w:val="993366"/>
        </w:rPr>
        <w:t xml:space="preserve"> OF</w:t>
      </w:r>
      <w:r w:rsidRPr="00F43A82">
        <w:t xml:space="preserve"> MeasId                      </w:t>
      </w:r>
      <w:r w:rsidRPr="00F43A82">
        <w:rPr>
          <w:color w:val="993366"/>
        </w:rPr>
        <w:t>OPTIONAL</w:t>
      </w:r>
      <w:r w:rsidRPr="00F43A82">
        <w:t xml:space="preserve">,    </w:t>
      </w:r>
      <w:r w:rsidRPr="00F43A82">
        <w:rPr>
          <w:color w:val="808080"/>
        </w:rPr>
        <w:t>-- Need M</w:t>
      </w:r>
    </w:p>
    <w:p w14:paraId="06A5DB0D" w14:textId="77777777" w:rsidR="006F2DB7" w:rsidRPr="00F43A82" w:rsidRDefault="006F2DB7" w:rsidP="006F2DB7">
      <w:pPr>
        <w:pStyle w:val="PL"/>
        <w:rPr>
          <w:color w:val="808080"/>
        </w:rPr>
      </w:pPr>
      <w:r w:rsidRPr="00F43A82">
        <w:t xml:space="preserve">    condRRCReconfig-r16              </w:t>
      </w:r>
      <w:r w:rsidRPr="00F43A82">
        <w:rPr>
          <w:color w:val="993366"/>
        </w:rPr>
        <w:t>OCTET</w:t>
      </w:r>
      <w:r w:rsidRPr="00F43A82">
        <w:t xml:space="preserve"> </w:t>
      </w:r>
      <w:r w:rsidRPr="00F43A82">
        <w:rPr>
          <w:color w:val="993366"/>
        </w:rPr>
        <w:t>STRING</w:t>
      </w:r>
      <w:r w:rsidRPr="00F43A82">
        <w:t xml:space="preserve"> (CONTAINING RRCReconfiguration)          </w:t>
      </w:r>
      <w:r w:rsidRPr="00F43A82">
        <w:rPr>
          <w:color w:val="993366"/>
        </w:rPr>
        <w:t>OPTIONAL</w:t>
      </w:r>
      <w:r w:rsidRPr="00F43A82">
        <w:t xml:space="preserve">,    </w:t>
      </w:r>
      <w:r w:rsidRPr="00F43A82">
        <w:rPr>
          <w:color w:val="808080"/>
        </w:rPr>
        <w:t>-- Cond condReconfigAdd</w:t>
      </w:r>
    </w:p>
    <w:p w14:paraId="23D13BA5" w14:textId="77777777" w:rsidR="006F2DB7" w:rsidRPr="00F43A82" w:rsidRDefault="006F2DB7" w:rsidP="006F2DB7">
      <w:pPr>
        <w:pStyle w:val="PL"/>
      </w:pPr>
      <w:r w:rsidRPr="00F43A82">
        <w:t xml:space="preserve">    ...,</w:t>
      </w:r>
    </w:p>
    <w:p w14:paraId="2CE9EC14" w14:textId="77777777" w:rsidR="006F2DB7" w:rsidRPr="00F43A82" w:rsidRDefault="006F2DB7" w:rsidP="006F2DB7">
      <w:pPr>
        <w:pStyle w:val="PL"/>
      </w:pPr>
      <w:r w:rsidRPr="00F43A82">
        <w:t xml:space="preserve">    [[</w:t>
      </w:r>
    </w:p>
    <w:p w14:paraId="25128B84" w14:textId="77777777" w:rsidR="006F2DB7" w:rsidRPr="00F43A82" w:rsidRDefault="006F2DB7" w:rsidP="006F2DB7">
      <w:pPr>
        <w:pStyle w:val="PL"/>
        <w:rPr>
          <w:color w:val="808080"/>
        </w:rPr>
      </w:pPr>
      <w:r w:rsidRPr="00F43A82">
        <w:t xml:space="preserve">    condExecutionCondSCG-r17         </w:t>
      </w:r>
      <w:r w:rsidRPr="00F43A82">
        <w:rPr>
          <w:color w:val="993366"/>
        </w:rPr>
        <w:t>OCTET</w:t>
      </w:r>
      <w:r w:rsidRPr="00F43A82">
        <w:t xml:space="preserve"> </w:t>
      </w:r>
      <w:r w:rsidRPr="00F43A82">
        <w:rPr>
          <w:color w:val="993366"/>
        </w:rPr>
        <w:t>STRING</w:t>
      </w:r>
      <w:r w:rsidRPr="00F43A82">
        <w:t xml:space="preserve"> (CONTAINING CondReconfigExecCondSCG-r17) </w:t>
      </w:r>
      <w:r w:rsidRPr="00F43A82">
        <w:rPr>
          <w:color w:val="993366"/>
        </w:rPr>
        <w:t>OPTIONAL</w:t>
      </w:r>
      <w:r w:rsidRPr="00F43A82">
        <w:t xml:space="preserve">     </w:t>
      </w:r>
      <w:r w:rsidRPr="00F43A82">
        <w:rPr>
          <w:color w:val="808080"/>
        </w:rPr>
        <w:t>-- Need M</w:t>
      </w:r>
    </w:p>
    <w:p w14:paraId="537F0F09" w14:textId="77777777" w:rsidR="006F2DB7" w:rsidRPr="00FF1575" w:rsidRDefault="006F2DB7" w:rsidP="006F2DB7">
      <w:pPr>
        <w:pStyle w:val="PL"/>
        <w:rPr>
          <w:color w:val="FF0000"/>
          <w:u w:val="single"/>
        </w:rPr>
      </w:pPr>
      <w:r w:rsidRPr="00F43A82">
        <w:t xml:space="preserve">    ]]</w:t>
      </w:r>
      <w:r w:rsidRPr="00FF1575">
        <w:rPr>
          <w:color w:val="FF0000"/>
          <w:u w:val="single"/>
        </w:rPr>
        <w:t>,</w:t>
      </w:r>
    </w:p>
    <w:p w14:paraId="4C709C11" w14:textId="77777777" w:rsidR="006F2DB7" w:rsidRPr="00FF1575" w:rsidRDefault="006F2DB7" w:rsidP="006F2DB7">
      <w:pPr>
        <w:pStyle w:val="PL"/>
        <w:rPr>
          <w:color w:val="FF0000"/>
          <w:u w:val="single"/>
        </w:rPr>
      </w:pPr>
      <w:r w:rsidRPr="00FF1575">
        <w:rPr>
          <w:color w:val="FF0000"/>
          <w:u w:val="single"/>
        </w:rPr>
        <w:t xml:space="preserve">    [[</w:t>
      </w:r>
    </w:p>
    <w:p w14:paraId="15E76B27" w14:textId="70A14231" w:rsidR="006F2DB7" w:rsidRPr="006F2DB7" w:rsidRDefault="006F2DB7" w:rsidP="006F2DB7">
      <w:pPr>
        <w:pStyle w:val="PL"/>
        <w:rPr>
          <w:color w:val="FF0000"/>
          <w:u w:val="single"/>
        </w:rPr>
      </w:pPr>
      <w:r w:rsidRPr="00FF1575">
        <w:rPr>
          <w:color w:val="FF0000"/>
          <w:u w:val="single"/>
        </w:rPr>
        <w:t xml:space="preserve">    </w:t>
      </w:r>
      <w:r w:rsidR="00CE216D">
        <w:rPr>
          <w:color w:val="FF0000"/>
          <w:u w:val="single"/>
        </w:rPr>
        <w:t>subsequentCondReconfig</w:t>
      </w:r>
      <w:r w:rsidRPr="00FF1575">
        <w:rPr>
          <w:color w:val="FF0000"/>
          <w:u w:val="single"/>
        </w:rPr>
        <w:t xml:space="preserve">-r18      </w:t>
      </w:r>
      <w:r w:rsidR="00CE216D">
        <w:rPr>
          <w:color w:val="FF0000"/>
          <w:u w:val="single"/>
        </w:rPr>
        <w:t>SubsequentCondReconfig</w:t>
      </w:r>
      <w:r w:rsidRPr="00FF1575">
        <w:rPr>
          <w:color w:val="FF0000"/>
          <w:u w:val="single"/>
        </w:rPr>
        <w:t>-r18</w:t>
      </w:r>
      <w:r w:rsidRPr="00FF1575">
        <w:rPr>
          <w:color w:val="FF0000"/>
          <w:u w:val="single"/>
        </w:rPr>
        <w:tab/>
        <w:t>OPTIONAL     -- Need M</w:t>
      </w:r>
    </w:p>
    <w:p w14:paraId="46F23782" w14:textId="77777777" w:rsidR="006F2DB7" w:rsidRPr="00FF1575" w:rsidRDefault="006F2DB7" w:rsidP="006F2DB7">
      <w:pPr>
        <w:pStyle w:val="PL"/>
        <w:rPr>
          <w:color w:val="FF0000"/>
          <w:u w:val="single"/>
        </w:rPr>
      </w:pPr>
      <w:r w:rsidRPr="00FF1575">
        <w:rPr>
          <w:color w:val="FF0000"/>
          <w:u w:val="single"/>
        </w:rPr>
        <w:t xml:space="preserve">    ]]</w:t>
      </w:r>
    </w:p>
    <w:p w14:paraId="55485EFA" w14:textId="77777777" w:rsidR="006F2DB7" w:rsidRPr="00F43A82" w:rsidRDefault="006F2DB7" w:rsidP="006F2DB7">
      <w:pPr>
        <w:pStyle w:val="PL"/>
      </w:pPr>
      <w:r w:rsidRPr="00F43A82">
        <w:t>}</w:t>
      </w:r>
    </w:p>
    <w:p w14:paraId="5470741C" w14:textId="77777777" w:rsidR="006F2DB7" w:rsidRPr="00F43A82" w:rsidRDefault="006F2DB7" w:rsidP="006F2DB7">
      <w:pPr>
        <w:pStyle w:val="PL"/>
      </w:pPr>
    </w:p>
    <w:p w14:paraId="79234776" w14:textId="77777777" w:rsidR="006F2DB7" w:rsidRPr="00F43A82" w:rsidRDefault="006F2DB7" w:rsidP="006F2DB7">
      <w:pPr>
        <w:pStyle w:val="PL"/>
      </w:pPr>
      <w:r w:rsidRPr="00F43A82">
        <w:t xml:space="preserve">CondReconfigExecCondSCG-r17 ::=  </w:t>
      </w:r>
      <w:r w:rsidRPr="00F43A82">
        <w:rPr>
          <w:color w:val="993366"/>
        </w:rPr>
        <w:t>SEQUENCE</w:t>
      </w:r>
      <w:r w:rsidRPr="00F43A82">
        <w:t xml:space="preserve"> (</w:t>
      </w:r>
      <w:r w:rsidRPr="00F43A82">
        <w:rPr>
          <w:color w:val="993366"/>
        </w:rPr>
        <w:t>SIZE</w:t>
      </w:r>
      <w:r w:rsidRPr="00F43A82">
        <w:t xml:space="preserve"> (1..2))</w:t>
      </w:r>
      <w:r w:rsidRPr="00F43A82">
        <w:rPr>
          <w:color w:val="993366"/>
        </w:rPr>
        <w:t xml:space="preserve"> OF</w:t>
      </w:r>
      <w:r w:rsidRPr="00F43A82">
        <w:t xml:space="preserve"> MeasId</w:t>
      </w:r>
    </w:p>
    <w:p w14:paraId="59796C48" w14:textId="64224B79" w:rsidR="006F2DB7" w:rsidRDefault="006F2DB7" w:rsidP="006F2DB7">
      <w:pPr>
        <w:pStyle w:val="PL"/>
      </w:pPr>
    </w:p>
    <w:p w14:paraId="12B647B0" w14:textId="75E8DF89" w:rsidR="00CE216D" w:rsidRDefault="00CE216D" w:rsidP="006F2DB7">
      <w:pPr>
        <w:pStyle w:val="PL"/>
      </w:pPr>
    </w:p>
    <w:p w14:paraId="58E1A8AA" w14:textId="48B12C69" w:rsidR="00CE216D" w:rsidRPr="006F2DB7" w:rsidRDefault="00CE216D" w:rsidP="00CE216D">
      <w:pPr>
        <w:pStyle w:val="PL"/>
        <w:rPr>
          <w:u w:val="single"/>
        </w:rPr>
      </w:pPr>
      <w:r>
        <w:rPr>
          <w:color w:val="FF0000"/>
          <w:u w:val="single"/>
        </w:rPr>
        <w:t>SubsequentCondReconfig</w:t>
      </w:r>
      <w:r w:rsidRPr="006F2DB7">
        <w:rPr>
          <w:color w:val="FF0000"/>
          <w:u w:val="single"/>
        </w:rPr>
        <w:t>-r18 ::=     SEQUENCE {</w:t>
      </w:r>
    </w:p>
    <w:p w14:paraId="6410693B" w14:textId="2E0613CA" w:rsidR="00CE216D" w:rsidRDefault="00CE216D" w:rsidP="00CE216D">
      <w:pPr>
        <w:pStyle w:val="PL"/>
        <w:rPr>
          <w:color w:val="FF0000"/>
          <w:u w:val="single"/>
        </w:rPr>
      </w:pPr>
      <w:r w:rsidRPr="00FF1575">
        <w:rPr>
          <w:color w:val="FF0000"/>
          <w:u w:val="single"/>
        </w:rPr>
        <w:t xml:space="preserve">        </w:t>
      </w:r>
      <w:r>
        <w:rPr>
          <w:color w:val="FF0000"/>
          <w:u w:val="single"/>
        </w:rPr>
        <w:t>condReconfigUpdateAtExecution</w:t>
      </w:r>
      <w:r w:rsidRPr="00FF1575">
        <w:rPr>
          <w:color w:val="FF0000"/>
          <w:u w:val="single"/>
        </w:rPr>
        <w:t xml:space="preserve">List-r18      SEQUENCE (SIZE (1.. maxNrofCondCells-r16)) OF </w:t>
      </w:r>
      <w:r>
        <w:rPr>
          <w:color w:val="FF0000"/>
          <w:u w:val="single"/>
        </w:rPr>
        <w:t>Cond</w:t>
      </w:r>
      <w:r w:rsidR="00977DBE">
        <w:rPr>
          <w:color w:val="FF0000"/>
          <w:u w:val="single"/>
        </w:rPr>
        <w:t>Re</w:t>
      </w:r>
      <w:r>
        <w:rPr>
          <w:color w:val="FF0000"/>
          <w:u w:val="single"/>
        </w:rPr>
        <w:t>ConfigUpdateAtExecution</w:t>
      </w:r>
      <w:r w:rsidRPr="00FF1575">
        <w:rPr>
          <w:color w:val="FF0000"/>
          <w:u w:val="single"/>
        </w:rPr>
        <w:t>-r18</w:t>
      </w:r>
      <w:r w:rsidRPr="00FF1575">
        <w:rPr>
          <w:color w:val="FF0000"/>
          <w:u w:val="single"/>
        </w:rPr>
        <w:tab/>
      </w:r>
      <w:r w:rsidRPr="00FF1575">
        <w:rPr>
          <w:color w:val="FF0000"/>
          <w:u w:val="single"/>
        </w:rPr>
        <w:tab/>
      </w:r>
      <w:r w:rsidRPr="00FF1575">
        <w:rPr>
          <w:color w:val="FF0000"/>
          <w:u w:val="single"/>
        </w:rPr>
        <w:tab/>
        <w:t>OPTIONAL</w:t>
      </w:r>
      <w:r>
        <w:rPr>
          <w:color w:val="FF0000"/>
          <w:u w:val="single"/>
        </w:rPr>
        <w:t>,</w:t>
      </w:r>
      <w:r w:rsidRPr="00FF1575">
        <w:rPr>
          <w:color w:val="FF0000"/>
          <w:u w:val="single"/>
        </w:rPr>
        <w:t xml:space="preserve">     -- Need M</w:t>
      </w:r>
    </w:p>
    <w:p w14:paraId="2B7C6D31" w14:textId="71DBF9E9" w:rsidR="00CE216D" w:rsidRDefault="00CE216D" w:rsidP="00CE216D">
      <w:pPr>
        <w:pStyle w:val="PL"/>
        <w:rPr>
          <w:color w:val="FF0000"/>
          <w:u w:val="single"/>
        </w:rPr>
      </w:pPr>
      <w:r w:rsidRPr="00FF1575">
        <w:rPr>
          <w:color w:val="FF0000"/>
          <w:u w:val="single"/>
        </w:rPr>
        <w:t xml:space="preserve">        </w:t>
      </w:r>
      <w:r>
        <w:rPr>
          <w:color w:val="FF0000"/>
          <w:u w:val="single"/>
        </w:rPr>
        <w:t>...</w:t>
      </w:r>
    </w:p>
    <w:p w14:paraId="64A1F6B7" w14:textId="7DFE9A8F" w:rsidR="00CE216D" w:rsidRPr="006F2DB7" w:rsidRDefault="00CE216D" w:rsidP="00CE216D">
      <w:pPr>
        <w:pStyle w:val="PL"/>
        <w:rPr>
          <w:color w:val="FF0000"/>
          <w:u w:val="single"/>
        </w:rPr>
      </w:pPr>
      <w:r w:rsidRPr="006F2DB7">
        <w:rPr>
          <w:color w:val="FF0000"/>
          <w:u w:val="single"/>
        </w:rPr>
        <w:t>}</w:t>
      </w:r>
    </w:p>
    <w:p w14:paraId="01D4783E" w14:textId="4F15A489" w:rsidR="00CE216D" w:rsidRDefault="00CE216D" w:rsidP="006F2DB7">
      <w:pPr>
        <w:pStyle w:val="PL"/>
      </w:pPr>
    </w:p>
    <w:p w14:paraId="702972FE" w14:textId="77777777" w:rsidR="006F2DB7" w:rsidRPr="00FF1575" w:rsidRDefault="006F2DB7" w:rsidP="006F2DB7">
      <w:pPr>
        <w:pStyle w:val="PL"/>
        <w:rPr>
          <w:color w:val="FF0000"/>
          <w:u w:val="single"/>
        </w:rPr>
      </w:pPr>
    </w:p>
    <w:p w14:paraId="012D728A" w14:textId="27CA3C8F" w:rsidR="006F2DB7" w:rsidRPr="00FF1575" w:rsidRDefault="006F2DB7" w:rsidP="006F2DB7">
      <w:pPr>
        <w:pStyle w:val="PL"/>
        <w:rPr>
          <w:color w:val="FF0000"/>
          <w:u w:val="single"/>
        </w:rPr>
      </w:pPr>
      <w:r>
        <w:rPr>
          <w:color w:val="FF0000"/>
          <w:u w:val="single"/>
        </w:rPr>
        <w:t>Cond</w:t>
      </w:r>
      <w:r w:rsidR="00977DBE">
        <w:rPr>
          <w:color w:val="FF0000"/>
          <w:u w:val="single"/>
        </w:rPr>
        <w:t>Re</w:t>
      </w:r>
      <w:r>
        <w:rPr>
          <w:color w:val="FF0000"/>
          <w:u w:val="single"/>
        </w:rPr>
        <w:t>ConfigUpdateAtExecution</w:t>
      </w:r>
      <w:r w:rsidRPr="00FF1575">
        <w:rPr>
          <w:color w:val="FF0000"/>
          <w:u w:val="single"/>
        </w:rPr>
        <w:t>-r18 ::=     SEQUENCE {</w:t>
      </w:r>
    </w:p>
    <w:p w14:paraId="478FB9C7" w14:textId="77777777" w:rsidR="006F2DB7" w:rsidRPr="00FF1575" w:rsidRDefault="006F2DB7" w:rsidP="006F2DB7">
      <w:pPr>
        <w:pStyle w:val="PL"/>
        <w:rPr>
          <w:color w:val="FF0000"/>
          <w:u w:val="single"/>
        </w:rPr>
      </w:pPr>
      <w:r w:rsidRPr="00FF1575">
        <w:rPr>
          <w:color w:val="FF0000"/>
          <w:u w:val="single"/>
        </w:rPr>
        <w:t xml:space="preserve">    condReconfigId-r18               CondReconfigId-r16,</w:t>
      </w:r>
    </w:p>
    <w:p w14:paraId="6FD6D01F" w14:textId="08282773" w:rsidR="006F2DB7" w:rsidRPr="00FF1575" w:rsidRDefault="006F2DB7" w:rsidP="006F2DB7">
      <w:pPr>
        <w:pStyle w:val="PL"/>
        <w:rPr>
          <w:color w:val="FF0000"/>
          <w:u w:val="single"/>
        </w:rPr>
      </w:pPr>
      <w:r w:rsidRPr="00FF1575">
        <w:rPr>
          <w:color w:val="FF0000"/>
          <w:u w:val="single"/>
        </w:rPr>
        <w:t xml:space="preserve">    action</w:t>
      </w:r>
      <w:r w:rsidR="00CE216D">
        <w:rPr>
          <w:color w:val="FF0000"/>
          <w:u w:val="single"/>
        </w:rPr>
        <w:t>AtExecution</w:t>
      </w:r>
      <w:r w:rsidRPr="00FF1575">
        <w:rPr>
          <w:color w:val="FF0000"/>
          <w:u w:val="single"/>
        </w:rPr>
        <w:t>-r18            ENUMERATED {release, activate, deactivate}       OPTIONAL,</w:t>
      </w:r>
    </w:p>
    <w:p w14:paraId="1EFB2FD9" w14:textId="77777777" w:rsidR="006F2DB7" w:rsidRPr="00FF1575" w:rsidRDefault="006F2DB7" w:rsidP="006F2DB7">
      <w:pPr>
        <w:pStyle w:val="PL"/>
        <w:rPr>
          <w:color w:val="FF0000"/>
          <w:u w:val="single"/>
        </w:rPr>
      </w:pPr>
      <w:r w:rsidRPr="00FF1575">
        <w:rPr>
          <w:color w:val="FF0000"/>
          <w:u w:val="single"/>
        </w:rPr>
        <w:t xml:space="preserve">    condExecutionCond-r18            SEQUENCE (SIZE (1..2)) OF MeasId    OPTIONAL,    -- Need M</w:t>
      </w:r>
    </w:p>
    <w:p w14:paraId="2567519B" w14:textId="76106B06" w:rsidR="006F2DB7" w:rsidRPr="00FF1575" w:rsidRDefault="006F2DB7" w:rsidP="006F2DB7">
      <w:pPr>
        <w:pStyle w:val="PL"/>
        <w:rPr>
          <w:color w:val="FF0000"/>
          <w:u w:val="single"/>
        </w:rPr>
      </w:pPr>
      <w:r w:rsidRPr="00FF1575">
        <w:rPr>
          <w:color w:val="FF0000"/>
          <w:u w:val="single"/>
        </w:rPr>
        <w:t xml:space="preserve">    condExecutionCondSCG-r18         SEQUENCE (SIZE (1..2)) OF MeasId    OPTIONAL    -- Need M</w:t>
      </w:r>
    </w:p>
    <w:p w14:paraId="07B25C83" w14:textId="77777777" w:rsidR="006F2DB7" w:rsidRPr="00FF1575" w:rsidRDefault="006F2DB7" w:rsidP="006F2DB7">
      <w:pPr>
        <w:pStyle w:val="PL"/>
        <w:rPr>
          <w:color w:val="FF0000"/>
          <w:u w:val="single"/>
        </w:rPr>
      </w:pPr>
      <w:r w:rsidRPr="00FF1575">
        <w:rPr>
          <w:color w:val="FF0000"/>
          <w:u w:val="single"/>
        </w:rPr>
        <w:t>}</w:t>
      </w:r>
    </w:p>
    <w:p w14:paraId="6093BFB7" w14:textId="77777777" w:rsidR="006F2DB7" w:rsidRPr="00F43A82" w:rsidRDefault="006F2DB7" w:rsidP="006F2DB7">
      <w:pPr>
        <w:pStyle w:val="PL"/>
      </w:pPr>
    </w:p>
    <w:p w14:paraId="1F2EBD2E" w14:textId="77777777" w:rsidR="006F2DB7" w:rsidRPr="00F43A82" w:rsidRDefault="006F2DB7" w:rsidP="006F2DB7">
      <w:pPr>
        <w:pStyle w:val="PL"/>
        <w:rPr>
          <w:color w:val="808080"/>
        </w:rPr>
      </w:pPr>
      <w:r w:rsidRPr="00F43A82">
        <w:rPr>
          <w:color w:val="808080"/>
        </w:rPr>
        <w:t>-- TAG-CONDRECONFIGTOADDMODLIST-STOP</w:t>
      </w:r>
    </w:p>
    <w:p w14:paraId="5F1C3E30" w14:textId="77777777" w:rsidR="006F2DB7" w:rsidRPr="00F43A82" w:rsidRDefault="006F2DB7" w:rsidP="006F2DB7">
      <w:pPr>
        <w:pStyle w:val="PL"/>
        <w:rPr>
          <w:color w:val="808080"/>
        </w:rPr>
      </w:pPr>
      <w:r w:rsidRPr="00F43A82">
        <w:rPr>
          <w:color w:val="808080"/>
        </w:rPr>
        <w:t>-- ASN1STOP</w:t>
      </w:r>
    </w:p>
    <w:p w14:paraId="7E534BD0" w14:textId="77777777" w:rsidR="00FF1575" w:rsidRPr="00CE0424" w:rsidRDefault="00FF1575" w:rsidP="00FF1575">
      <w:pPr>
        <w:pStyle w:val="Reference"/>
        <w:numPr>
          <w:ilvl w:val="0"/>
          <w:numId w:val="0"/>
        </w:numPr>
        <w:ind w:left="567" w:hanging="567"/>
      </w:pPr>
    </w:p>
    <w:sectPr w:rsidR="00FF1575"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EBFAF" w14:textId="77777777" w:rsidR="00DC4051" w:rsidRDefault="00DC4051">
      <w:r>
        <w:separator/>
      </w:r>
    </w:p>
  </w:endnote>
  <w:endnote w:type="continuationSeparator" w:id="0">
    <w:p w14:paraId="7CC22F9B" w14:textId="77777777" w:rsidR="00DC4051" w:rsidRDefault="00DC4051">
      <w:r>
        <w:continuationSeparator/>
      </w:r>
    </w:p>
  </w:endnote>
  <w:endnote w:type="continuationNotice" w:id="1">
    <w:p w14:paraId="3A238B82" w14:textId="77777777" w:rsidR="00DC4051" w:rsidRDefault="00DC40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70E88" w14:textId="77777777" w:rsidR="00DC4051" w:rsidRDefault="00DC4051">
      <w:r>
        <w:separator/>
      </w:r>
    </w:p>
  </w:footnote>
  <w:footnote w:type="continuationSeparator" w:id="0">
    <w:p w14:paraId="77068A4F" w14:textId="77777777" w:rsidR="00DC4051" w:rsidRDefault="00DC4051">
      <w:r>
        <w:continuationSeparator/>
      </w:r>
    </w:p>
  </w:footnote>
  <w:footnote w:type="continuationNotice" w:id="1">
    <w:p w14:paraId="614E040B" w14:textId="77777777" w:rsidR="00DC4051" w:rsidRDefault="00DC40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42BF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C4BF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311489D"/>
    <w:multiLevelType w:val="hybridMultilevel"/>
    <w:tmpl w:val="C7323C22"/>
    <w:lvl w:ilvl="0" w:tplc="AC468A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1523B8"/>
    <w:multiLevelType w:val="hybridMultilevel"/>
    <w:tmpl w:val="FAFC34A4"/>
    <w:lvl w:ilvl="0" w:tplc="BAA24D2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B21B39"/>
    <w:multiLevelType w:val="hybridMultilevel"/>
    <w:tmpl w:val="0CA6A982"/>
    <w:lvl w:ilvl="0" w:tplc="4BD24A90">
      <w:start w:val="1"/>
      <w:numFmt w:val="bullet"/>
      <w:lvlText w:val="—"/>
      <w:lvlJc w:val="left"/>
      <w:pPr>
        <w:tabs>
          <w:tab w:val="num" w:pos="720"/>
        </w:tabs>
        <w:ind w:left="720" w:hanging="360"/>
      </w:pPr>
      <w:rPr>
        <w:rFonts w:ascii="Ericsson Hilda Light" w:hAnsi="Ericsson Hilda Light" w:hint="default"/>
      </w:rPr>
    </w:lvl>
    <w:lvl w:ilvl="1" w:tplc="D2EA0638">
      <w:start w:val="1"/>
      <w:numFmt w:val="bullet"/>
      <w:lvlText w:val="—"/>
      <w:lvlJc w:val="left"/>
      <w:pPr>
        <w:tabs>
          <w:tab w:val="num" w:pos="1440"/>
        </w:tabs>
        <w:ind w:left="1440" w:hanging="360"/>
      </w:pPr>
      <w:rPr>
        <w:rFonts w:ascii="Ericsson Hilda Light" w:hAnsi="Ericsson Hilda Light" w:hint="default"/>
      </w:rPr>
    </w:lvl>
    <w:lvl w:ilvl="2" w:tplc="0D605CE6" w:tentative="1">
      <w:start w:val="1"/>
      <w:numFmt w:val="bullet"/>
      <w:lvlText w:val="—"/>
      <w:lvlJc w:val="left"/>
      <w:pPr>
        <w:tabs>
          <w:tab w:val="num" w:pos="2160"/>
        </w:tabs>
        <w:ind w:left="2160" w:hanging="360"/>
      </w:pPr>
      <w:rPr>
        <w:rFonts w:ascii="Ericsson Hilda Light" w:hAnsi="Ericsson Hilda Light" w:hint="default"/>
      </w:rPr>
    </w:lvl>
    <w:lvl w:ilvl="3" w:tplc="7C44C2CE" w:tentative="1">
      <w:start w:val="1"/>
      <w:numFmt w:val="bullet"/>
      <w:lvlText w:val="—"/>
      <w:lvlJc w:val="left"/>
      <w:pPr>
        <w:tabs>
          <w:tab w:val="num" w:pos="2880"/>
        </w:tabs>
        <w:ind w:left="2880" w:hanging="360"/>
      </w:pPr>
      <w:rPr>
        <w:rFonts w:ascii="Ericsson Hilda Light" w:hAnsi="Ericsson Hilda Light" w:hint="default"/>
      </w:rPr>
    </w:lvl>
    <w:lvl w:ilvl="4" w:tplc="10A871AE" w:tentative="1">
      <w:start w:val="1"/>
      <w:numFmt w:val="bullet"/>
      <w:lvlText w:val="—"/>
      <w:lvlJc w:val="left"/>
      <w:pPr>
        <w:tabs>
          <w:tab w:val="num" w:pos="3600"/>
        </w:tabs>
        <w:ind w:left="3600" w:hanging="360"/>
      </w:pPr>
      <w:rPr>
        <w:rFonts w:ascii="Ericsson Hilda Light" w:hAnsi="Ericsson Hilda Light" w:hint="default"/>
      </w:rPr>
    </w:lvl>
    <w:lvl w:ilvl="5" w:tplc="9BB4C9EC" w:tentative="1">
      <w:start w:val="1"/>
      <w:numFmt w:val="bullet"/>
      <w:lvlText w:val="—"/>
      <w:lvlJc w:val="left"/>
      <w:pPr>
        <w:tabs>
          <w:tab w:val="num" w:pos="4320"/>
        </w:tabs>
        <w:ind w:left="4320" w:hanging="360"/>
      </w:pPr>
      <w:rPr>
        <w:rFonts w:ascii="Ericsson Hilda Light" w:hAnsi="Ericsson Hilda Light" w:hint="default"/>
      </w:rPr>
    </w:lvl>
    <w:lvl w:ilvl="6" w:tplc="0BF4EF0A" w:tentative="1">
      <w:start w:val="1"/>
      <w:numFmt w:val="bullet"/>
      <w:lvlText w:val="—"/>
      <w:lvlJc w:val="left"/>
      <w:pPr>
        <w:tabs>
          <w:tab w:val="num" w:pos="5040"/>
        </w:tabs>
        <w:ind w:left="5040" w:hanging="360"/>
      </w:pPr>
      <w:rPr>
        <w:rFonts w:ascii="Ericsson Hilda Light" w:hAnsi="Ericsson Hilda Light" w:hint="default"/>
      </w:rPr>
    </w:lvl>
    <w:lvl w:ilvl="7" w:tplc="105AB88E" w:tentative="1">
      <w:start w:val="1"/>
      <w:numFmt w:val="bullet"/>
      <w:lvlText w:val="—"/>
      <w:lvlJc w:val="left"/>
      <w:pPr>
        <w:tabs>
          <w:tab w:val="num" w:pos="5760"/>
        </w:tabs>
        <w:ind w:left="5760" w:hanging="360"/>
      </w:pPr>
      <w:rPr>
        <w:rFonts w:ascii="Ericsson Hilda Light" w:hAnsi="Ericsson Hilda Light" w:hint="default"/>
      </w:rPr>
    </w:lvl>
    <w:lvl w:ilvl="8" w:tplc="B3B83D2A"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A43A28"/>
    <w:multiLevelType w:val="hybridMultilevel"/>
    <w:tmpl w:val="AA0C0F2A"/>
    <w:lvl w:ilvl="0" w:tplc="BAA24D2C">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B4525A"/>
    <w:multiLevelType w:val="hybridMultilevel"/>
    <w:tmpl w:val="1EBEB916"/>
    <w:lvl w:ilvl="0" w:tplc="F4BC63F8">
      <w:start w:val="1"/>
      <w:numFmt w:val="bullet"/>
      <w:lvlText w:val="–"/>
      <w:lvlJc w:val="left"/>
      <w:pPr>
        <w:tabs>
          <w:tab w:val="num" w:pos="720"/>
        </w:tabs>
        <w:ind w:left="720" w:hanging="360"/>
      </w:pPr>
      <w:rPr>
        <w:rFonts w:ascii="Ericsson Hilda" w:hAnsi="Ericsson Hilda" w:hint="default"/>
      </w:rPr>
    </w:lvl>
    <w:lvl w:ilvl="1" w:tplc="9304AB46">
      <w:numFmt w:val="bullet"/>
      <w:lvlText w:val="–"/>
      <w:lvlJc w:val="left"/>
      <w:pPr>
        <w:tabs>
          <w:tab w:val="num" w:pos="1440"/>
        </w:tabs>
        <w:ind w:left="1440" w:hanging="360"/>
      </w:pPr>
      <w:rPr>
        <w:rFonts w:ascii="Ericsson Hilda" w:hAnsi="Ericsson Hilda" w:hint="default"/>
      </w:rPr>
    </w:lvl>
    <w:lvl w:ilvl="2" w:tplc="2264DE9C" w:tentative="1">
      <w:start w:val="1"/>
      <w:numFmt w:val="bullet"/>
      <w:lvlText w:val="–"/>
      <w:lvlJc w:val="left"/>
      <w:pPr>
        <w:tabs>
          <w:tab w:val="num" w:pos="2160"/>
        </w:tabs>
        <w:ind w:left="2160" w:hanging="360"/>
      </w:pPr>
      <w:rPr>
        <w:rFonts w:ascii="Ericsson Hilda" w:hAnsi="Ericsson Hilda" w:hint="default"/>
      </w:rPr>
    </w:lvl>
    <w:lvl w:ilvl="3" w:tplc="A768B7A6" w:tentative="1">
      <w:start w:val="1"/>
      <w:numFmt w:val="bullet"/>
      <w:lvlText w:val="–"/>
      <w:lvlJc w:val="left"/>
      <w:pPr>
        <w:tabs>
          <w:tab w:val="num" w:pos="2880"/>
        </w:tabs>
        <w:ind w:left="2880" w:hanging="360"/>
      </w:pPr>
      <w:rPr>
        <w:rFonts w:ascii="Ericsson Hilda" w:hAnsi="Ericsson Hilda" w:hint="default"/>
      </w:rPr>
    </w:lvl>
    <w:lvl w:ilvl="4" w:tplc="0804D992" w:tentative="1">
      <w:start w:val="1"/>
      <w:numFmt w:val="bullet"/>
      <w:lvlText w:val="–"/>
      <w:lvlJc w:val="left"/>
      <w:pPr>
        <w:tabs>
          <w:tab w:val="num" w:pos="3600"/>
        </w:tabs>
        <w:ind w:left="3600" w:hanging="360"/>
      </w:pPr>
      <w:rPr>
        <w:rFonts w:ascii="Ericsson Hilda" w:hAnsi="Ericsson Hilda" w:hint="default"/>
      </w:rPr>
    </w:lvl>
    <w:lvl w:ilvl="5" w:tplc="58703F22" w:tentative="1">
      <w:start w:val="1"/>
      <w:numFmt w:val="bullet"/>
      <w:lvlText w:val="–"/>
      <w:lvlJc w:val="left"/>
      <w:pPr>
        <w:tabs>
          <w:tab w:val="num" w:pos="4320"/>
        </w:tabs>
        <w:ind w:left="4320" w:hanging="360"/>
      </w:pPr>
      <w:rPr>
        <w:rFonts w:ascii="Ericsson Hilda" w:hAnsi="Ericsson Hilda" w:hint="default"/>
      </w:rPr>
    </w:lvl>
    <w:lvl w:ilvl="6" w:tplc="6080AB3A" w:tentative="1">
      <w:start w:val="1"/>
      <w:numFmt w:val="bullet"/>
      <w:lvlText w:val="–"/>
      <w:lvlJc w:val="left"/>
      <w:pPr>
        <w:tabs>
          <w:tab w:val="num" w:pos="5040"/>
        </w:tabs>
        <w:ind w:left="5040" w:hanging="360"/>
      </w:pPr>
      <w:rPr>
        <w:rFonts w:ascii="Ericsson Hilda" w:hAnsi="Ericsson Hilda" w:hint="default"/>
      </w:rPr>
    </w:lvl>
    <w:lvl w:ilvl="7" w:tplc="7820C9AA" w:tentative="1">
      <w:start w:val="1"/>
      <w:numFmt w:val="bullet"/>
      <w:lvlText w:val="–"/>
      <w:lvlJc w:val="left"/>
      <w:pPr>
        <w:tabs>
          <w:tab w:val="num" w:pos="5760"/>
        </w:tabs>
        <w:ind w:left="5760" w:hanging="360"/>
      </w:pPr>
      <w:rPr>
        <w:rFonts w:ascii="Ericsson Hilda" w:hAnsi="Ericsson Hilda" w:hint="default"/>
      </w:rPr>
    </w:lvl>
    <w:lvl w:ilvl="8" w:tplc="04C8AB04"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A5B3E76"/>
    <w:multiLevelType w:val="hybridMultilevel"/>
    <w:tmpl w:val="0870FFF2"/>
    <w:lvl w:ilvl="0" w:tplc="78BC44C8">
      <w:start w:val="1"/>
      <w:numFmt w:val="bullet"/>
      <w:lvlText w:val="—"/>
      <w:lvlJc w:val="left"/>
      <w:pPr>
        <w:tabs>
          <w:tab w:val="num" w:pos="720"/>
        </w:tabs>
        <w:ind w:left="720" w:hanging="360"/>
      </w:pPr>
      <w:rPr>
        <w:rFonts w:ascii="Ericsson Hilda Light" w:hAnsi="Ericsson Hilda Light" w:hint="default"/>
      </w:rPr>
    </w:lvl>
    <w:lvl w:ilvl="1" w:tplc="2FD8C85A">
      <w:start w:val="1"/>
      <w:numFmt w:val="bullet"/>
      <w:lvlText w:val="—"/>
      <w:lvlJc w:val="left"/>
      <w:pPr>
        <w:tabs>
          <w:tab w:val="num" w:pos="1440"/>
        </w:tabs>
        <w:ind w:left="1440" w:hanging="360"/>
      </w:pPr>
      <w:rPr>
        <w:rFonts w:ascii="Ericsson Hilda Light" w:hAnsi="Ericsson Hilda Light" w:hint="default"/>
      </w:rPr>
    </w:lvl>
    <w:lvl w:ilvl="2" w:tplc="9C5AC742" w:tentative="1">
      <w:start w:val="1"/>
      <w:numFmt w:val="bullet"/>
      <w:lvlText w:val="—"/>
      <w:lvlJc w:val="left"/>
      <w:pPr>
        <w:tabs>
          <w:tab w:val="num" w:pos="2160"/>
        </w:tabs>
        <w:ind w:left="2160" w:hanging="360"/>
      </w:pPr>
      <w:rPr>
        <w:rFonts w:ascii="Ericsson Hilda Light" w:hAnsi="Ericsson Hilda Light" w:hint="default"/>
      </w:rPr>
    </w:lvl>
    <w:lvl w:ilvl="3" w:tplc="DCD8C47A" w:tentative="1">
      <w:start w:val="1"/>
      <w:numFmt w:val="bullet"/>
      <w:lvlText w:val="—"/>
      <w:lvlJc w:val="left"/>
      <w:pPr>
        <w:tabs>
          <w:tab w:val="num" w:pos="2880"/>
        </w:tabs>
        <w:ind w:left="2880" w:hanging="360"/>
      </w:pPr>
      <w:rPr>
        <w:rFonts w:ascii="Ericsson Hilda Light" w:hAnsi="Ericsson Hilda Light" w:hint="default"/>
      </w:rPr>
    </w:lvl>
    <w:lvl w:ilvl="4" w:tplc="21D098A8" w:tentative="1">
      <w:start w:val="1"/>
      <w:numFmt w:val="bullet"/>
      <w:lvlText w:val="—"/>
      <w:lvlJc w:val="left"/>
      <w:pPr>
        <w:tabs>
          <w:tab w:val="num" w:pos="3600"/>
        </w:tabs>
        <w:ind w:left="3600" w:hanging="360"/>
      </w:pPr>
      <w:rPr>
        <w:rFonts w:ascii="Ericsson Hilda Light" w:hAnsi="Ericsson Hilda Light" w:hint="default"/>
      </w:rPr>
    </w:lvl>
    <w:lvl w:ilvl="5" w:tplc="13589782" w:tentative="1">
      <w:start w:val="1"/>
      <w:numFmt w:val="bullet"/>
      <w:lvlText w:val="—"/>
      <w:lvlJc w:val="left"/>
      <w:pPr>
        <w:tabs>
          <w:tab w:val="num" w:pos="4320"/>
        </w:tabs>
        <w:ind w:left="4320" w:hanging="360"/>
      </w:pPr>
      <w:rPr>
        <w:rFonts w:ascii="Ericsson Hilda Light" w:hAnsi="Ericsson Hilda Light" w:hint="default"/>
      </w:rPr>
    </w:lvl>
    <w:lvl w:ilvl="6" w:tplc="EFEEFD80" w:tentative="1">
      <w:start w:val="1"/>
      <w:numFmt w:val="bullet"/>
      <w:lvlText w:val="—"/>
      <w:lvlJc w:val="left"/>
      <w:pPr>
        <w:tabs>
          <w:tab w:val="num" w:pos="5040"/>
        </w:tabs>
        <w:ind w:left="5040" w:hanging="360"/>
      </w:pPr>
      <w:rPr>
        <w:rFonts w:ascii="Ericsson Hilda Light" w:hAnsi="Ericsson Hilda Light" w:hint="default"/>
      </w:rPr>
    </w:lvl>
    <w:lvl w:ilvl="7" w:tplc="AC5CDE42" w:tentative="1">
      <w:start w:val="1"/>
      <w:numFmt w:val="bullet"/>
      <w:lvlText w:val="—"/>
      <w:lvlJc w:val="left"/>
      <w:pPr>
        <w:tabs>
          <w:tab w:val="num" w:pos="5760"/>
        </w:tabs>
        <w:ind w:left="5760" w:hanging="360"/>
      </w:pPr>
      <w:rPr>
        <w:rFonts w:ascii="Ericsson Hilda Light" w:hAnsi="Ericsson Hilda Light" w:hint="default"/>
      </w:rPr>
    </w:lvl>
    <w:lvl w:ilvl="8" w:tplc="236AE2BC"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1E950408"/>
    <w:multiLevelType w:val="hybridMultilevel"/>
    <w:tmpl w:val="B322C2F8"/>
    <w:lvl w:ilvl="0" w:tplc="C310B9A0">
      <w:start w:val="1"/>
      <w:numFmt w:val="decimal"/>
      <w:lvlText w:val="%1."/>
      <w:lvlJc w:val="left"/>
      <w:pPr>
        <w:ind w:left="1353" w:hanging="360"/>
      </w:pPr>
      <w:rPr>
        <w:rFonts w:hint="default"/>
      </w:rPr>
    </w:lvl>
    <w:lvl w:ilvl="1" w:tplc="20000019" w:tentative="1">
      <w:start w:val="1"/>
      <w:numFmt w:val="lowerLetter"/>
      <w:lvlText w:val="%2."/>
      <w:lvlJc w:val="left"/>
      <w:pPr>
        <w:ind w:left="814" w:hanging="360"/>
      </w:pPr>
    </w:lvl>
    <w:lvl w:ilvl="2" w:tplc="2000001B" w:tentative="1">
      <w:start w:val="1"/>
      <w:numFmt w:val="lowerRoman"/>
      <w:lvlText w:val="%3."/>
      <w:lvlJc w:val="right"/>
      <w:pPr>
        <w:ind w:left="1534" w:hanging="180"/>
      </w:pPr>
    </w:lvl>
    <w:lvl w:ilvl="3" w:tplc="2000000F" w:tentative="1">
      <w:start w:val="1"/>
      <w:numFmt w:val="decimal"/>
      <w:lvlText w:val="%4."/>
      <w:lvlJc w:val="left"/>
      <w:pPr>
        <w:ind w:left="2254" w:hanging="360"/>
      </w:pPr>
    </w:lvl>
    <w:lvl w:ilvl="4" w:tplc="20000019" w:tentative="1">
      <w:start w:val="1"/>
      <w:numFmt w:val="lowerLetter"/>
      <w:lvlText w:val="%5."/>
      <w:lvlJc w:val="left"/>
      <w:pPr>
        <w:ind w:left="2974" w:hanging="360"/>
      </w:pPr>
    </w:lvl>
    <w:lvl w:ilvl="5" w:tplc="2000001B" w:tentative="1">
      <w:start w:val="1"/>
      <w:numFmt w:val="lowerRoman"/>
      <w:lvlText w:val="%6."/>
      <w:lvlJc w:val="right"/>
      <w:pPr>
        <w:ind w:left="3694" w:hanging="180"/>
      </w:pPr>
    </w:lvl>
    <w:lvl w:ilvl="6" w:tplc="2000000F" w:tentative="1">
      <w:start w:val="1"/>
      <w:numFmt w:val="decimal"/>
      <w:lvlText w:val="%7."/>
      <w:lvlJc w:val="left"/>
      <w:pPr>
        <w:ind w:left="4414" w:hanging="360"/>
      </w:pPr>
    </w:lvl>
    <w:lvl w:ilvl="7" w:tplc="20000019" w:tentative="1">
      <w:start w:val="1"/>
      <w:numFmt w:val="lowerLetter"/>
      <w:lvlText w:val="%8."/>
      <w:lvlJc w:val="left"/>
      <w:pPr>
        <w:ind w:left="5134" w:hanging="360"/>
      </w:pPr>
    </w:lvl>
    <w:lvl w:ilvl="8" w:tplc="2000001B" w:tentative="1">
      <w:start w:val="1"/>
      <w:numFmt w:val="lowerRoman"/>
      <w:lvlText w:val="%9."/>
      <w:lvlJc w:val="right"/>
      <w:pPr>
        <w:ind w:left="5854"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745958"/>
    <w:multiLevelType w:val="hybridMultilevel"/>
    <w:tmpl w:val="8886E470"/>
    <w:lvl w:ilvl="0" w:tplc="DD045CC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B83D11"/>
    <w:multiLevelType w:val="hybridMultilevel"/>
    <w:tmpl w:val="90162A50"/>
    <w:lvl w:ilvl="0" w:tplc="A72A60CA">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6" w15:restartNumberingAfterBreak="0">
    <w:nsid w:val="315A0D75"/>
    <w:multiLevelType w:val="hybridMultilevel"/>
    <w:tmpl w:val="E54AF49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2F6439D"/>
    <w:multiLevelType w:val="hybridMultilevel"/>
    <w:tmpl w:val="3BD6C978"/>
    <w:lvl w:ilvl="0" w:tplc="FFFFFFFF">
      <w:start w:val="1"/>
      <w:numFmt w:val="decimal"/>
      <w:lvlText w:val="(%1)"/>
      <w:lvlJc w:val="left"/>
      <w:pPr>
        <w:ind w:left="720" w:hanging="360"/>
      </w:pPr>
    </w:lvl>
    <w:lvl w:ilvl="1" w:tplc="9C1C8924">
      <w:start w:val="1"/>
      <w:numFmt w:val="lowerLetter"/>
      <w:lvlText w:val="%2."/>
      <w:lvlJc w:val="left"/>
      <w:pPr>
        <w:ind w:left="0" w:firstLine="0"/>
      </w:pPr>
      <w:rPr>
        <w:color w:val="262626"/>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A50E1F"/>
    <w:multiLevelType w:val="hybridMultilevel"/>
    <w:tmpl w:val="1BB43DA4"/>
    <w:lvl w:ilvl="0" w:tplc="AC468A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9F6F2E"/>
    <w:multiLevelType w:val="hybridMultilevel"/>
    <w:tmpl w:val="30F6C91C"/>
    <w:lvl w:ilvl="0" w:tplc="20000019">
      <w:start w:val="1"/>
      <w:numFmt w:val="lowerLetter"/>
      <w:lvlText w:val="%1."/>
      <w:lvlJc w:val="left"/>
      <w:pPr>
        <w:tabs>
          <w:tab w:val="num" w:pos="1494"/>
        </w:tabs>
        <w:ind w:left="1494"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AD131E"/>
    <w:multiLevelType w:val="hybridMultilevel"/>
    <w:tmpl w:val="0F2E9E66"/>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6D75DEF"/>
    <w:multiLevelType w:val="hybridMultilevel"/>
    <w:tmpl w:val="C87CCF24"/>
    <w:lvl w:ilvl="0" w:tplc="379A6D0C">
      <w:start w:val="1"/>
      <w:numFmt w:val="bullet"/>
      <w:lvlText w:val="–"/>
      <w:lvlJc w:val="left"/>
      <w:pPr>
        <w:tabs>
          <w:tab w:val="num" w:pos="720"/>
        </w:tabs>
        <w:ind w:left="720" w:hanging="360"/>
      </w:pPr>
      <w:rPr>
        <w:rFonts w:ascii="Ericsson Hilda" w:hAnsi="Ericsson Hilda" w:hint="default"/>
      </w:rPr>
    </w:lvl>
    <w:lvl w:ilvl="1" w:tplc="F250784C">
      <w:start w:val="1"/>
      <w:numFmt w:val="bullet"/>
      <w:lvlText w:val="–"/>
      <w:lvlJc w:val="left"/>
      <w:pPr>
        <w:tabs>
          <w:tab w:val="num" w:pos="1440"/>
        </w:tabs>
        <w:ind w:left="1440" w:hanging="360"/>
      </w:pPr>
      <w:rPr>
        <w:rFonts w:ascii="Ericsson Hilda" w:hAnsi="Ericsson Hilda" w:hint="default"/>
      </w:rPr>
    </w:lvl>
    <w:lvl w:ilvl="2" w:tplc="9EDCD12C">
      <w:numFmt w:val="bullet"/>
      <w:lvlText w:val="–"/>
      <w:lvlJc w:val="left"/>
      <w:pPr>
        <w:tabs>
          <w:tab w:val="num" w:pos="2160"/>
        </w:tabs>
        <w:ind w:left="2160" w:hanging="360"/>
      </w:pPr>
      <w:rPr>
        <w:rFonts w:ascii="Ericsson Hilda" w:hAnsi="Ericsson Hilda" w:hint="default"/>
      </w:rPr>
    </w:lvl>
    <w:lvl w:ilvl="3" w:tplc="FCCCE586">
      <w:numFmt w:val="bullet"/>
      <w:lvlText w:val="–"/>
      <w:lvlJc w:val="left"/>
      <w:pPr>
        <w:tabs>
          <w:tab w:val="num" w:pos="2880"/>
        </w:tabs>
        <w:ind w:left="2880" w:hanging="360"/>
      </w:pPr>
      <w:rPr>
        <w:rFonts w:ascii="Ericsson Hilda" w:hAnsi="Ericsson Hilda" w:hint="default"/>
      </w:rPr>
    </w:lvl>
    <w:lvl w:ilvl="4" w:tplc="DB76FFC8" w:tentative="1">
      <w:start w:val="1"/>
      <w:numFmt w:val="bullet"/>
      <w:lvlText w:val="–"/>
      <w:lvlJc w:val="left"/>
      <w:pPr>
        <w:tabs>
          <w:tab w:val="num" w:pos="3600"/>
        </w:tabs>
        <w:ind w:left="3600" w:hanging="360"/>
      </w:pPr>
      <w:rPr>
        <w:rFonts w:ascii="Ericsson Hilda" w:hAnsi="Ericsson Hilda" w:hint="default"/>
      </w:rPr>
    </w:lvl>
    <w:lvl w:ilvl="5" w:tplc="2E12CE88" w:tentative="1">
      <w:start w:val="1"/>
      <w:numFmt w:val="bullet"/>
      <w:lvlText w:val="–"/>
      <w:lvlJc w:val="left"/>
      <w:pPr>
        <w:tabs>
          <w:tab w:val="num" w:pos="4320"/>
        </w:tabs>
        <w:ind w:left="4320" w:hanging="360"/>
      </w:pPr>
      <w:rPr>
        <w:rFonts w:ascii="Ericsson Hilda" w:hAnsi="Ericsson Hilda" w:hint="default"/>
      </w:rPr>
    </w:lvl>
    <w:lvl w:ilvl="6" w:tplc="C7A6E668" w:tentative="1">
      <w:start w:val="1"/>
      <w:numFmt w:val="bullet"/>
      <w:lvlText w:val="–"/>
      <w:lvlJc w:val="left"/>
      <w:pPr>
        <w:tabs>
          <w:tab w:val="num" w:pos="5040"/>
        </w:tabs>
        <w:ind w:left="5040" w:hanging="360"/>
      </w:pPr>
      <w:rPr>
        <w:rFonts w:ascii="Ericsson Hilda" w:hAnsi="Ericsson Hilda" w:hint="default"/>
      </w:rPr>
    </w:lvl>
    <w:lvl w:ilvl="7" w:tplc="B6DA6CC8" w:tentative="1">
      <w:start w:val="1"/>
      <w:numFmt w:val="bullet"/>
      <w:lvlText w:val="–"/>
      <w:lvlJc w:val="left"/>
      <w:pPr>
        <w:tabs>
          <w:tab w:val="num" w:pos="5760"/>
        </w:tabs>
        <w:ind w:left="5760" w:hanging="360"/>
      </w:pPr>
      <w:rPr>
        <w:rFonts w:ascii="Ericsson Hilda" w:hAnsi="Ericsson Hilda" w:hint="default"/>
      </w:rPr>
    </w:lvl>
    <w:lvl w:ilvl="8" w:tplc="9EF82CFC"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744C79"/>
    <w:multiLevelType w:val="hybridMultilevel"/>
    <w:tmpl w:val="121C324E"/>
    <w:lvl w:ilvl="0" w:tplc="27D6B26C">
      <w:start w:val="1"/>
      <w:numFmt w:val="bullet"/>
      <w:lvlText w:val="–"/>
      <w:lvlJc w:val="left"/>
      <w:pPr>
        <w:tabs>
          <w:tab w:val="num" w:pos="720"/>
        </w:tabs>
        <w:ind w:left="720" w:hanging="360"/>
      </w:pPr>
      <w:rPr>
        <w:rFonts w:ascii="Ericsson Hilda" w:hAnsi="Ericsson Hilda" w:hint="default"/>
      </w:rPr>
    </w:lvl>
    <w:lvl w:ilvl="1" w:tplc="7EB2DF10" w:tentative="1">
      <w:start w:val="1"/>
      <w:numFmt w:val="bullet"/>
      <w:lvlText w:val="–"/>
      <w:lvlJc w:val="left"/>
      <w:pPr>
        <w:tabs>
          <w:tab w:val="num" w:pos="1440"/>
        </w:tabs>
        <w:ind w:left="1440" w:hanging="360"/>
      </w:pPr>
      <w:rPr>
        <w:rFonts w:ascii="Ericsson Hilda" w:hAnsi="Ericsson Hilda" w:hint="default"/>
      </w:rPr>
    </w:lvl>
    <w:lvl w:ilvl="2" w:tplc="0C8CD812">
      <w:start w:val="1"/>
      <w:numFmt w:val="bullet"/>
      <w:lvlText w:val="–"/>
      <w:lvlJc w:val="left"/>
      <w:pPr>
        <w:tabs>
          <w:tab w:val="num" w:pos="2160"/>
        </w:tabs>
        <w:ind w:left="2160" w:hanging="360"/>
      </w:pPr>
      <w:rPr>
        <w:rFonts w:ascii="Ericsson Hilda" w:hAnsi="Ericsson Hilda" w:hint="default"/>
      </w:rPr>
    </w:lvl>
    <w:lvl w:ilvl="3" w:tplc="B95C796A" w:tentative="1">
      <w:start w:val="1"/>
      <w:numFmt w:val="bullet"/>
      <w:lvlText w:val="–"/>
      <w:lvlJc w:val="left"/>
      <w:pPr>
        <w:tabs>
          <w:tab w:val="num" w:pos="2880"/>
        </w:tabs>
        <w:ind w:left="2880" w:hanging="360"/>
      </w:pPr>
      <w:rPr>
        <w:rFonts w:ascii="Ericsson Hilda" w:hAnsi="Ericsson Hilda" w:hint="default"/>
      </w:rPr>
    </w:lvl>
    <w:lvl w:ilvl="4" w:tplc="7040CF36" w:tentative="1">
      <w:start w:val="1"/>
      <w:numFmt w:val="bullet"/>
      <w:lvlText w:val="–"/>
      <w:lvlJc w:val="left"/>
      <w:pPr>
        <w:tabs>
          <w:tab w:val="num" w:pos="3600"/>
        </w:tabs>
        <w:ind w:left="3600" w:hanging="360"/>
      </w:pPr>
      <w:rPr>
        <w:rFonts w:ascii="Ericsson Hilda" w:hAnsi="Ericsson Hilda" w:hint="default"/>
      </w:rPr>
    </w:lvl>
    <w:lvl w:ilvl="5" w:tplc="F2369DD0" w:tentative="1">
      <w:start w:val="1"/>
      <w:numFmt w:val="bullet"/>
      <w:lvlText w:val="–"/>
      <w:lvlJc w:val="left"/>
      <w:pPr>
        <w:tabs>
          <w:tab w:val="num" w:pos="4320"/>
        </w:tabs>
        <w:ind w:left="4320" w:hanging="360"/>
      </w:pPr>
      <w:rPr>
        <w:rFonts w:ascii="Ericsson Hilda" w:hAnsi="Ericsson Hilda" w:hint="default"/>
      </w:rPr>
    </w:lvl>
    <w:lvl w:ilvl="6" w:tplc="9D14984A" w:tentative="1">
      <w:start w:val="1"/>
      <w:numFmt w:val="bullet"/>
      <w:lvlText w:val="–"/>
      <w:lvlJc w:val="left"/>
      <w:pPr>
        <w:tabs>
          <w:tab w:val="num" w:pos="5040"/>
        </w:tabs>
        <w:ind w:left="5040" w:hanging="360"/>
      </w:pPr>
      <w:rPr>
        <w:rFonts w:ascii="Ericsson Hilda" w:hAnsi="Ericsson Hilda" w:hint="default"/>
      </w:rPr>
    </w:lvl>
    <w:lvl w:ilvl="7" w:tplc="E446F204" w:tentative="1">
      <w:start w:val="1"/>
      <w:numFmt w:val="bullet"/>
      <w:lvlText w:val="–"/>
      <w:lvlJc w:val="left"/>
      <w:pPr>
        <w:tabs>
          <w:tab w:val="num" w:pos="5760"/>
        </w:tabs>
        <w:ind w:left="5760" w:hanging="360"/>
      </w:pPr>
      <w:rPr>
        <w:rFonts w:ascii="Ericsson Hilda" w:hAnsi="Ericsson Hilda" w:hint="default"/>
      </w:rPr>
    </w:lvl>
    <w:lvl w:ilvl="8" w:tplc="2CD2D6C8"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C9001E"/>
    <w:multiLevelType w:val="hybridMultilevel"/>
    <w:tmpl w:val="096E1582"/>
    <w:lvl w:ilvl="0" w:tplc="8B5E3ADA">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6144A86"/>
    <w:multiLevelType w:val="hybridMultilevel"/>
    <w:tmpl w:val="698EC8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8B948CF"/>
    <w:multiLevelType w:val="hybridMultilevel"/>
    <w:tmpl w:val="D8B41B7C"/>
    <w:lvl w:ilvl="0" w:tplc="70563196">
      <w:numFmt w:val="bullet"/>
      <w:lvlText w:val="-"/>
      <w:lvlJc w:val="left"/>
      <w:pPr>
        <w:ind w:left="720" w:hanging="360"/>
      </w:pPr>
      <w:rPr>
        <w:rFonts w:ascii="Times New Roman" w:eastAsia="DengXi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A994EB1"/>
    <w:multiLevelType w:val="hybridMultilevel"/>
    <w:tmpl w:val="F14A37C6"/>
    <w:lvl w:ilvl="0" w:tplc="B50E903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BF5FD8"/>
    <w:multiLevelType w:val="hybridMultilevel"/>
    <w:tmpl w:val="63309CC4"/>
    <w:lvl w:ilvl="0" w:tplc="AC468A12">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7A139A4"/>
    <w:multiLevelType w:val="hybridMultilevel"/>
    <w:tmpl w:val="1FB6DA1A"/>
    <w:lvl w:ilvl="0" w:tplc="B0703106">
      <w:start w:val="1"/>
      <w:numFmt w:val="bullet"/>
      <w:lvlText w:val="—"/>
      <w:lvlJc w:val="left"/>
      <w:pPr>
        <w:tabs>
          <w:tab w:val="num" w:pos="720"/>
        </w:tabs>
        <w:ind w:left="720" w:hanging="360"/>
      </w:pPr>
      <w:rPr>
        <w:rFonts w:ascii="Ericsson Hilda Light" w:hAnsi="Ericsson Hilda Light" w:hint="default"/>
      </w:rPr>
    </w:lvl>
    <w:lvl w:ilvl="1" w:tplc="FA7E5BFA">
      <w:numFmt w:val="bullet"/>
      <w:lvlText w:val="—"/>
      <w:lvlJc w:val="left"/>
      <w:pPr>
        <w:tabs>
          <w:tab w:val="num" w:pos="1440"/>
        </w:tabs>
        <w:ind w:left="1440" w:hanging="360"/>
      </w:pPr>
      <w:rPr>
        <w:rFonts w:ascii="Ericsson Hilda Light" w:hAnsi="Ericsson Hilda Light" w:hint="default"/>
      </w:rPr>
    </w:lvl>
    <w:lvl w:ilvl="2" w:tplc="E65E4D10" w:tentative="1">
      <w:start w:val="1"/>
      <w:numFmt w:val="bullet"/>
      <w:lvlText w:val="—"/>
      <w:lvlJc w:val="left"/>
      <w:pPr>
        <w:tabs>
          <w:tab w:val="num" w:pos="2160"/>
        </w:tabs>
        <w:ind w:left="2160" w:hanging="360"/>
      </w:pPr>
      <w:rPr>
        <w:rFonts w:ascii="Ericsson Hilda Light" w:hAnsi="Ericsson Hilda Light" w:hint="default"/>
      </w:rPr>
    </w:lvl>
    <w:lvl w:ilvl="3" w:tplc="F0C680DE" w:tentative="1">
      <w:start w:val="1"/>
      <w:numFmt w:val="bullet"/>
      <w:lvlText w:val="—"/>
      <w:lvlJc w:val="left"/>
      <w:pPr>
        <w:tabs>
          <w:tab w:val="num" w:pos="2880"/>
        </w:tabs>
        <w:ind w:left="2880" w:hanging="360"/>
      </w:pPr>
      <w:rPr>
        <w:rFonts w:ascii="Ericsson Hilda Light" w:hAnsi="Ericsson Hilda Light" w:hint="default"/>
      </w:rPr>
    </w:lvl>
    <w:lvl w:ilvl="4" w:tplc="3D3A6086" w:tentative="1">
      <w:start w:val="1"/>
      <w:numFmt w:val="bullet"/>
      <w:lvlText w:val="—"/>
      <w:lvlJc w:val="left"/>
      <w:pPr>
        <w:tabs>
          <w:tab w:val="num" w:pos="3600"/>
        </w:tabs>
        <w:ind w:left="3600" w:hanging="360"/>
      </w:pPr>
      <w:rPr>
        <w:rFonts w:ascii="Ericsson Hilda Light" w:hAnsi="Ericsson Hilda Light" w:hint="default"/>
      </w:rPr>
    </w:lvl>
    <w:lvl w:ilvl="5" w:tplc="6902CC5A" w:tentative="1">
      <w:start w:val="1"/>
      <w:numFmt w:val="bullet"/>
      <w:lvlText w:val="—"/>
      <w:lvlJc w:val="left"/>
      <w:pPr>
        <w:tabs>
          <w:tab w:val="num" w:pos="4320"/>
        </w:tabs>
        <w:ind w:left="4320" w:hanging="360"/>
      </w:pPr>
      <w:rPr>
        <w:rFonts w:ascii="Ericsson Hilda Light" w:hAnsi="Ericsson Hilda Light" w:hint="default"/>
      </w:rPr>
    </w:lvl>
    <w:lvl w:ilvl="6" w:tplc="40FC7E00" w:tentative="1">
      <w:start w:val="1"/>
      <w:numFmt w:val="bullet"/>
      <w:lvlText w:val="—"/>
      <w:lvlJc w:val="left"/>
      <w:pPr>
        <w:tabs>
          <w:tab w:val="num" w:pos="5040"/>
        </w:tabs>
        <w:ind w:left="5040" w:hanging="360"/>
      </w:pPr>
      <w:rPr>
        <w:rFonts w:ascii="Ericsson Hilda Light" w:hAnsi="Ericsson Hilda Light" w:hint="default"/>
      </w:rPr>
    </w:lvl>
    <w:lvl w:ilvl="7" w:tplc="43440326" w:tentative="1">
      <w:start w:val="1"/>
      <w:numFmt w:val="bullet"/>
      <w:lvlText w:val="—"/>
      <w:lvlJc w:val="left"/>
      <w:pPr>
        <w:tabs>
          <w:tab w:val="num" w:pos="5760"/>
        </w:tabs>
        <w:ind w:left="5760" w:hanging="360"/>
      </w:pPr>
      <w:rPr>
        <w:rFonts w:ascii="Ericsson Hilda Light" w:hAnsi="Ericsson Hilda Light" w:hint="default"/>
      </w:rPr>
    </w:lvl>
    <w:lvl w:ilvl="8" w:tplc="357E9832" w:tentative="1">
      <w:start w:val="1"/>
      <w:numFmt w:val="bullet"/>
      <w:lvlText w:val="—"/>
      <w:lvlJc w:val="left"/>
      <w:pPr>
        <w:tabs>
          <w:tab w:val="num" w:pos="6480"/>
        </w:tabs>
        <w:ind w:left="6480" w:hanging="360"/>
      </w:pPr>
      <w:rPr>
        <w:rFonts w:ascii="Ericsson Hilda Light" w:hAnsi="Ericsson Hilda Light" w:hint="default"/>
      </w:rPr>
    </w:lvl>
  </w:abstractNum>
  <w:abstractNum w:abstractNumId="38" w15:restartNumberingAfterBreak="0">
    <w:nsid w:val="7948042A"/>
    <w:multiLevelType w:val="hybridMultilevel"/>
    <w:tmpl w:val="DBA4E442"/>
    <w:lvl w:ilvl="0" w:tplc="AC468A1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75096279">
    <w:abstractNumId w:val="24"/>
  </w:num>
  <w:num w:numId="2" w16cid:durableId="515073769">
    <w:abstractNumId w:val="20"/>
  </w:num>
  <w:num w:numId="3" w16cid:durableId="199708402">
    <w:abstractNumId w:val="2"/>
  </w:num>
  <w:num w:numId="4" w16cid:durableId="491719827">
    <w:abstractNumId w:val="26"/>
  </w:num>
  <w:num w:numId="5" w16cid:durableId="1042903622">
    <w:abstractNumId w:val="27"/>
  </w:num>
  <w:num w:numId="6" w16cid:durableId="1445271288">
    <w:abstractNumId w:val="28"/>
  </w:num>
  <w:num w:numId="7" w16cid:durableId="208612360">
    <w:abstractNumId w:val="11"/>
  </w:num>
  <w:num w:numId="8" w16cid:durableId="562762969">
    <w:abstractNumId w:val="13"/>
  </w:num>
  <w:num w:numId="9" w16cid:durableId="1508709121">
    <w:abstractNumId w:val="6"/>
  </w:num>
  <w:num w:numId="10" w16cid:durableId="1511723119">
    <w:abstractNumId w:val="35"/>
  </w:num>
  <w:num w:numId="11" w16cid:durableId="937372604">
    <w:abstractNumId w:val="18"/>
  </w:num>
  <w:num w:numId="12" w16cid:durableId="1288664389">
    <w:abstractNumId w:val="33"/>
  </w:num>
  <w:num w:numId="13" w16cid:durableId="1148285791">
    <w:abstractNumId w:val="34"/>
  </w:num>
  <w:num w:numId="14" w16cid:durableId="295523629">
    <w:abstractNumId w:val="36"/>
  </w:num>
  <w:num w:numId="15" w16cid:durableId="275674609">
    <w:abstractNumId w:val="31"/>
  </w:num>
  <w:num w:numId="16" w16cid:durableId="401802812">
    <w:abstractNumId w:val="21"/>
  </w:num>
  <w:num w:numId="17" w16cid:durableId="1713384399">
    <w:abstractNumId w:val="4"/>
  </w:num>
  <w:num w:numId="18" w16cid:durableId="256670662">
    <w:abstractNumId w:val="37"/>
  </w:num>
  <w:num w:numId="19" w16cid:durableId="560796611">
    <w:abstractNumId w:val="22"/>
  </w:num>
  <w:num w:numId="20" w16cid:durableId="1775664122">
    <w:abstractNumId w:val="32"/>
  </w:num>
  <w:num w:numId="21" w16cid:durableId="1179733633">
    <w:abstractNumId w:val="30"/>
  </w:num>
  <w:num w:numId="22" w16cid:durableId="1474299516">
    <w:abstractNumId w:val="7"/>
  </w:num>
  <w:num w:numId="23" w16cid:durableId="515847179">
    <w:abstractNumId w:val="8"/>
  </w:num>
  <w:num w:numId="24" w16cid:durableId="1134567667">
    <w:abstractNumId w:val="25"/>
  </w:num>
  <w:num w:numId="25" w16cid:durableId="203445553">
    <w:abstractNumId w:val="3"/>
  </w:num>
  <w:num w:numId="26" w16cid:durableId="1494029866">
    <w:abstractNumId w:val="19"/>
  </w:num>
  <w:num w:numId="27" w16cid:durableId="653919521">
    <w:abstractNumId w:val="38"/>
  </w:num>
  <w:num w:numId="28" w16cid:durableId="1716810772">
    <w:abstractNumId w:val="12"/>
  </w:num>
  <w:num w:numId="29" w16cid:durableId="905608374">
    <w:abstractNumId w:val="9"/>
  </w:num>
  <w:num w:numId="30" w16cid:durableId="1359240262">
    <w:abstractNumId w:val="29"/>
  </w:num>
  <w:num w:numId="31" w16cid:durableId="456141824">
    <w:abstractNumId w:val="5"/>
  </w:num>
  <w:num w:numId="32" w16cid:durableId="711878829">
    <w:abstractNumId w:val="16"/>
  </w:num>
  <w:num w:numId="33" w16cid:durableId="1181092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6281419">
    <w:abstractNumId w:val="15"/>
  </w:num>
  <w:num w:numId="35" w16cid:durableId="631205267">
    <w:abstractNumId w:val="23"/>
  </w:num>
  <w:num w:numId="36" w16cid:durableId="1747649844">
    <w:abstractNumId w:val="14"/>
  </w:num>
  <w:num w:numId="37" w16cid:durableId="363210639">
    <w:abstractNumId w:val="10"/>
  </w:num>
  <w:num w:numId="38" w16cid:durableId="137918124">
    <w:abstractNumId w:val="1"/>
  </w:num>
  <w:num w:numId="39" w16cid:durableId="1421366433">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2F3"/>
    <w:rsid w:val="000006E1"/>
    <w:rsid w:val="00002A37"/>
    <w:rsid w:val="00003C45"/>
    <w:rsid w:val="000047B8"/>
    <w:rsid w:val="000047D8"/>
    <w:rsid w:val="0000564C"/>
    <w:rsid w:val="00006446"/>
    <w:rsid w:val="00006896"/>
    <w:rsid w:val="000075A6"/>
    <w:rsid w:val="00007751"/>
    <w:rsid w:val="00007A82"/>
    <w:rsid w:val="00007CDC"/>
    <w:rsid w:val="00011B28"/>
    <w:rsid w:val="0001246D"/>
    <w:rsid w:val="00012BA5"/>
    <w:rsid w:val="00015220"/>
    <w:rsid w:val="00015D15"/>
    <w:rsid w:val="00016CB9"/>
    <w:rsid w:val="00021683"/>
    <w:rsid w:val="00021B17"/>
    <w:rsid w:val="00023AE8"/>
    <w:rsid w:val="000251A9"/>
    <w:rsid w:val="0002564D"/>
    <w:rsid w:val="00025ECA"/>
    <w:rsid w:val="00030436"/>
    <w:rsid w:val="000314CC"/>
    <w:rsid w:val="000314D9"/>
    <w:rsid w:val="000325B8"/>
    <w:rsid w:val="00032AC8"/>
    <w:rsid w:val="00033AA3"/>
    <w:rsid w:val="00034C15"/>
    <w:rsid w:val="00035E1B"/>
    <w:rsid w:val="00036BA1"/>
    <w:rsid w:val="00036FEC"/>
    <w:rsid w:val="00037820"/>
    <w:rsid w:val="0004135B"/>
    <w:rsid w:val="00041F8D"/>
    <w:rsid w:val="000422E2"/>
    <w:rsid w:val="000428E6"/>
    <w:rsid w:val="00042A69"/>
    <w:rsid w:val="00042F22"/>
    <w:rsid w:val="000444EF"/>
    <w:rsid w:val="000455AD"/>
    <w:rsid w:val="0004782E"/>
    <w:rsid w:val="000501A7"/>
    <w:rsid w:val="00050F40"/>
    <w:rsid w:val="00051A25"/>
    <w:rsid w:val="00052A07"/>
    <w:rsid w:val="000534A7"/>
    <w:rsid w:val="000534E3"/>
    <w:rsid w:val="00054275"/>
    <w:rsid w:val="0005606A"/>
    <w:rsid w:val="0005635F"/>
    <w:rsid w:val="0005678A"/>
    <w:rsid w:val="0005687E"/>
    <w:rsid w:val="0005697C"/>
    <w:rsid w:val="00057117"/>
    <w:rsid w:val="000578ED"/>
    <w:rsid w:val="00060620"/>
    <w:rsid w:val="000606BE"/>
    <w:rsid w:val="000616E7"/>
    <w:rsid w:val="0006487E"/>
    <w:rsid w:val="000650EB"/>
    <w:rsid w:val="000657D9"/>
    <w:rsid w:val="00065E1A"/>
    <w:rsid w:val="00065F64"/>
    <w:rsid w:val="0006622E"/>
    <w:rsid w:val="0006626F"/>
    <w:rsid w:val="00066364"/>
    <w:rsid w:val="00066FF9"/>
    <w:rsid w:val="00070B8A"/>
    <w:rsid w:val="00070EC2"/>
    <w:rsid w:val="000732D8"/>
    <w:rsid w:val="00073E69"/>
    <w:rsid w:val="00073F2E"/>
    <w:rsid w:val="00075727"/>
    <w:rsid w:val="0007630D"/>
    <w:rsid w:val="00077E5F"/>
    <w:rsid w:val="0008036A"/>
    <w:rsid w:val="0008166D"/>
    <w:rsid w:val="000819EA"/>
    <w:rsid w:val="00081AE6"/>
    <w:rsid w:val="0008356A"/>
    <w:rsid w:val="00084FF1"/>
    <w:rsid w:val="000855EB"/>
    <w:rsid w:val="00085B52"/>
    <w:rsid w:val="000866F2"/>
    <w:rsid w:val="0009009F"/>
    <w:rsid w:val="000905BD"/>
    <w:rsid w:val="00091557"/>
    <w:rsid w:val="00091C7B"/>
    <w:rsid w:val="0009213D"/>
    <w:rsid w:val="000924C1"/>
    <w:rsid w:val="000924F0"/>
    <w:rsid w:val="00093474"/>
    <w:rsid w:val="0009510F"/>
    <w:rsid w:val="000A00D2"/>
    <w:rsid w:val="000A0A4C"/>
    <w:rsid w:val="000A1AAB"/>
    <w:rsid w:val="000A1B7B"/>
    <w:rsid w:val="000A20EE"/>
    <w:rsid w:val="000A438A"/>
    <w:rsid w:val="000A56F2"/>
    <w:rsid w:val="000A66D4"/>
    <w:rsid w:val="000A699D"/>
    <w:rsid w:val="000A754B"/>
    <w:rsid w:val="000A76E5"/>
    <w:rsid w:val="000A7D03"/>
    <w:rsid w:val="000B03C1"/>
    <w:rsid w:val="000B05A2"/>
    <w:rsid w:val="000B0666"/>
    <w:rsid w:val="000B1A92"/>
    <w:rsid w:val="000B2719"/>
    <w:rsid w:val="000B3A8F"/>
    <w:rsid w:val="000B3B1B"/>
    <w:rsid w:val="000B4AB9"/>
    <w:rsid w:val="000B4C3B"/>
    <w:rsid w:val="000B5239"/>
    <w:rsid w:val="000B58C3"/>
    <w:rsid w:val="000B61E9"/>
    <w:rsid w:val="000B6E4E"/>
    <w:rsid w:val="000C0B79"/>
    <w:rsid w:val="000C1428"/>
    <w:rsid w:val="000C165A"/>
    <w:rsid w:val="000C1A80"/>
    <w:rsid w:val="000C2E19"/>
    <w:rsid w:val="000C58E6"/>
    <w:rsid w:val="000C71D0"/>
    <w:rsid w:val="000D0C11"/>
    <w:rsid w:val="000D0D07"/>
    <w:rsid w:val="000D1096"/>
    <w:rsid w:val="000D4797"/>
    <w:rsid w:val="000D4A69"/>
    <w:rsid w:val="000D5390"/>
    <w:rsid w:val="000D63B2"/>
    <w:rsid w:val="000D7809"/>
    <w:rsid w:val="000D7E0F"/>
    <w:rsid w:val="000E0527"/>
    <w:rsid w:val="000E1E92"/>
    <w:rsid w:val="000E2BC9"/>
    <w:rsid w:val="000E2D4C"/>
    <w:rsid w:val="000E483E"/>
    <w:rsid w:val="000E75B0"/>
    <w:rsid w:val="000F06D6"/>
    <w:rsid w:val="000F0EB1"/>
    <w:rsid w:val="000F1106"/>
    <w:rsid w:val="000F1314"/>
    <w:rsid w:val="000F3BE9"/>
    <w:rsid w:val="000F3F6C"/>
    <w:rsid w:val="000F402E"/>
    <w:rsid w:val="000F4330"/>
    <w:rsid w:val="000F52A0"/>
    <w:rsid w:val="000F5ED3"/>
    <w:rsid w:val="000F6757"/>
    <w:rsid w:val="000F6D3A"/>
    <w:rsid w:val="000F6DF3"/>
    <w:rsid w:val="001005FF"/>
    <w:rsid w:val="00101ED4"/>
    <w:rsid w:val="001028BF"/>
    <w:rsid w:val="001062FB"/>
    <w:rsid w:val="001063E6"/>
    <w:rsid w:val="0010754C"/>
    <w:rsid w:val="00107A1E"/>
    <w:rsid w:val="00110525"/>
    <w:rsid w:val="00110752"/>
    <w:rsid w:val="0011162F"/>
    <w:rsid w:val="001138D2"/>
    <w:rsid w:val="00113CF4"/>
    <w:rsid w:val="001153EA"/>
    <w:rsid w:val="00115643"/>
    <w:rsid w:val="0011632E"/>
    <w:rsid w:val="00116765"/>
    <w:rsid w:val="001205C1"/>
    <w:rsid w:val="00120607"/>
    <w:rsid w:val="00120955"/>
    <w:rsid w:val="0012147A"/>
    <w:rsid w:val="001219F5"/>
    <w:rsid w:val="00121A20"/>
    <w:rsid w:val="001223AF"/>
    <w:rsid w:val="00122A9B"/>
    <w:rsid w:val="0012377F"/>
    <w:rsid w:val="00124314"/>
    <w:rsid w:val="00126B4A"/>
    <w:rsid w:val="00131904"/>
    <w:rsid w:val="00132B58"/>
    <w:rsid w:val="00132FD0"/>
    <w:rsid w:val="001339FD"/>
    <w:rsid w:val="00133FFD"/>
    <w:rsid w:val="001344C0"/>
    <w:rsid w:val="001345C8"/>
    <w:rsid w:val="001346FA"/>
    <w:rsid w:val="00135252"/>
    <w:rsid w:val="00135FD8"/>
    <w:rsid w:val="00135FF4"/>
    <w:rsid w:val="00136017"/>
    <w:rsid w:val="001370C4"/>
    <w:rsid w:val="00137AB5"/>
    <w:rsid w:val="00137F0B"/>
    <w:rsid w:val="001408D1"/>
    <w:rsid w:val="00141E89"/>
    <w:rsid w:val="001431AA"/>
    <w:rsid w:val="001476B2"/>
    <w:rsid w:val="00150866"/>
    <w:rsid w:val="00150A53"/>
    <w:rsid w:val="00151E23"/>
    <w:rsid w:val="001526E0"/>
    <w:rsid w:val="0015279E"/>
    <w:rsid w:val="00152966"/>
    <w:rsid w:val="00152ABF"/>
    <w:rsid w:val="00154097"/>
    <w:rsid w:val="001551B5"/>
    <w:rsid w:val="001562F0"/>
    <w:rsid w:val="00160FCC"/>
    <w:rsid w:val="00162F46"/>
    <w:rsid w:val="00163708"/>
    <w:rsid w:val="001659C1"/>
    <w:rsid w:val="001678D3"/>
    <w:rsid w:val="00170B9B"/>
    <w:rsid w:val="001710EA"/>
    <w:rsid w:val="00173A8E"/>
    <w:rsid w:val="0017502C"/>
    <w:rsid w:val="00175425"/>
    <w:rsid w:val="001779DB"/>
    <w:rsid w:val="0018143F"/>
    <w:rsid w:val="00181FF8"/>
    <w:rsid w:val="00183716"/>
    <w:rsid w:val="00183D98"/>
    <w:rsid w:val="0018506D"/>
    <w:rsid w:val="001850DC"/>
    <w:rsid w:val="001859DE"/>
    <w:rsid w:val="001879BC"/>
    <w:rsid w:val="00187AAB"/>
    <w:rsid w:val="001903D1"/>
    <w:rsid w:val="00190AC1"/>
    <w:rsid w:val="00190D2B"/>
    <w:rsid w:val="00190FDE"/>
    <w:rsid w:val="001910C1"/>
    <w:rsid w:val="00191995"/>
    <w:rsid w:val="00192196"/>
    <w:rsid w:val="00192877"/>
    <w:rsid w:val="0019341A"/>
    <w:rsid w:val="00193B2B"/>
    <w:rsid w:val="001962D5"/>
    <w:rsid w:val="00197DF9"/>
    <w:rsid w:val="001A0147"/>
    <w:rsid w:val="001A0280"/>
    <w:rsid w:val="001A0CB9"/>
    <w:rsid w:val="001A152B"/>
    <w:rsid w:val="001A1987"/>
    <w:rsid w:val="001A1BA8"/>
    <w:rsid w:val="001A2564"/>
    <w:rsid w:val="001A4729"/>
    <w:rsid w:val="001A4C56"/>
    <w:rsid w:val="001A527B"/>
    <w:rsid w:val="001A5BB5"/>
    <w:rsid w:val="001A6173"/>
    <w:rsid w:val="001A6364"/>
    <w:rsid w:val="001A6CBA"/>
    <w:rsid w:val="001A715B"/>
    <w:rsid w:val="001A71D5"/>
    <w:rsid w:val="001B00E0"/>
    <w:rsid w:val="001B08E7"/>
    <w:rsid w:val="001B0D97"/>
    <w:rsid w:val="001B0E67"/>
    <w:rsid w:val="001B290A"/>
    <w:rsid w:val="001B2D60"/>
    <w:rsid w:val="001B370C"/>
    <w:rsid w:val="001B5887"/>
    <w:rsid w:val="001B5A5D"/>
    <w:rsid w:val="001B622F"/>
    <w:rsid w:val="001B7D13"/>
    <w:rsid w:val="001C1CE5"/>
    <w:rsid w:val="001C207C"/>
    <w:rsid w:val="001C2BDF"/>
    <w:rsid w:val="001C3D2A"/>
    <w:rsid w:val="001C4AC4"/>
    <w:rsid w:val="001C6FF4"/>
    <w:rsid w:val="001D080C"/>
    <w:rsid w:val="001D1874"/>
    <w:rsid w:val="001D4AC3"/>
    <w:rsid w:val="001D51BA"/>
    <w:rsid w:val="001D53E7"/>
    <w:rsid w:val="001D6342"/>
    <w:rsid w:val="001D6D53"/>
    <w:rsid w:val="001D7FD0"/>
    <w:rsid w:val="001E47D8"/>
    <w:rsid w:val="001E4C42"/>
    <w:rsid w:val="001E52A9"/>
    <w:rsid w:val="001E58E2"/>
    <w:rsid w:val="001E77FF"/>
    <w:rsid w:val="001E7AED"/>
    <w:rsid w:val="001F0912"/>
    <w:rsid w:val="001F0C72"/>
    <w:rsid w:val="001F3916"/>
    <w:rsid w:val="001F49D9"/>
    <w:rsid w:val="001F54C5"/>
    <w:rsid w:val="001F662C"/>
    <w:rsid w:val="001F7074"/>
    <w:rsid w:val="001F786D"/>
    <w:rsid w:val="00200490"/>
    <w:rsid w:val="00200BBF"/>
    <w:rsid w:val="00201EF2"/>
    <w:rsid w:val="00201F3A"/>
    <w:rsid w:val="002031DD"/>
    <w:rsid w:val="00203F96"/>
    <w:rsid w:val="00204101"/>
    <w:rsid w:val="00205BCD"/>
    <w:rsid w:val="002069B2"/>
    <w:rsid w:val="00206C9B"/>
    <w:rsid w:val="00206FC1"/>
    <w:rsid w:val="00207619"/>
    <w:rsid w:val="00207FA3"/>
    <w:rsid w:val="002119E3"/>
    <w:rsid w:val="00212A60"/>
    <w:rsid w:val="00213563"/>
    <w:rsid w:val="002139AC"/>
    <w:rsid w:val="0021406B"/>
    <w:rsid w:val="002144EA"/>
    <w:rsid w:val="002147FD"/>
    <w:rsid w:val="00214DA8"/>
    <w:rsid w:val="00215151"/>
    <w:rsid w:val="00215423"/>
    <w:rsid w:val="002158FA"/>
    <w:rsid w:val="00215D78"/>
    <w:rsid w:val="00216326"/>
    <w:rsid w:val="00220600"/>
    <w:rsid w:val="002224DB"/>
    <w:rsid w:val="00222B79"/>
    <w:rsid w:val="00223FCB"/>
    <w:rsid w:val="00224CEE"/>
    <w:rsid w:val="002252C3"/>
    <w:rsid w:val="00225C54"/>
    <w:rsid w:val="00225E90"/>
    <w:rsid w:val="00227BC8"/>
    <w:rsid w:val="00230765"/>
    <w:rsid w:val="00230D18"/>
    <w:rsid w:val="002317A9"/>
    <w:rsid w:val="002319E4"/>
    <w:rsid w:val="002320FF"/>
    <w:rsid w:val="00235632"/>
    <w:rsid w:val="00235872"/>
    <w:rsid w:val="00240C61"/>
    <w:rsid w:val="00241559"/>
    <w:rsid w:val="0024192B"/>
    <w:rsid w:val="00241D06"/>
    <w:rsid w:val="00242028"/>
    <w:rsid w:val="002435B3"/>
    <w:rsid w:val="002458EB"/>
    <w:rsid w:val="00246C38"/>
    <w:rsid w:val="00246F80"/>
    <w:rsid w:val="00247850"/>
    <w:rsid w:val="002500C8"/>
    <w:rsid w:val="002503F7"/>
    <w:rsid w:val="002508D2"/>
    <w:rsid w:val="00251431"/>
    <w:rsid w:val="00252D68"/>
    <w:rsid w:val="00253094"/>
    <w:rsid w:val="002539FC"/>
    <w:rsid w:val="00254391"/>
    <w:rsid w:val="00254D65"/>
    <w:rsid w:val="002556FA"/>
    <w:rsid w:val="00256A06"/>
    <w:rsid w:val="00256F05"/>
    <w:rsid w:val="00257543"/>
    <w:rsid w:val="0025798B"/>
    <w:rsid w:val="002617E7"/>
    <w:rsid w:val="00261C7F"/>
    <w:rsid w:val="002629D5"/>
    <w:rsid w:val="0026327E"/>
    <w:rsid w:val="00263E97"/>
    <w:rsid w:val="00264228"/>
    <w:rsid w:val="00264334"/>
    <w:rsid w:val="0026473E"/>
    <w:rsid w:val="00265188"/>
    <w:rsid w:val="002651E3"/>
    <w:rsid w:val="00265CD1"/>
    <w:rsid w:val="00266214"/>
    <w:rsid w:val="002667D1"/>
    <w:rsid w:val="0026680D"/>
    <w:rsid w:val="00266909"/>
    <w:rsid w:val="00267C83"/>
    <w:rsid w:val="00270538"/>
    <w:rsid w:val="00270754"/>
    <w:rsid w:val="0027111F"/>
    <w:rsid w:val="0027144F"/>
    <w:rsid w:val="00271478"/>
    <w:rsid w:val="0027161D"/>
    <w:rsid w:val="00271813"/>
    <w:rsid w:val="00271C1B"/>
    <w:rsid w:val="00271F3A"/>
    <w:rsid w:val="002722CB"/>
    <w:rsid w:val="00273278"/>
    <w:rsid w:val="002737F4"/>
    <w:rsid w:val="0027403C"/>
    <w:rsid w:val="002749EE"/>
    <w:rsid w:val="002805F5"/>
    <w:rsid w:val="00280751"/>
    <w:rsid w:val="00280917"/>
    <w:rsid w:val="002818CA"/>
    <w:rsid w:val="00282415"/>
    <w:rsid w:val="0028280A"/>
    <w:rsid w:val="00282ED7"/>
    <w:rsid w:val="00283FE8"/>
    <w:rsid w:val="0028502A"/>
    <w:rsid w:val="002857ED"/>
    <w:rsid w:val="0028611F"/>
    <w:rsid w:val="00286610"/>
    <w:rsid w:val="0028675F"/>
    <w:rsid w:val="00286ACD"/>
    <w:rsid w:val="00287838"/>
    <w:rsid w:val="00287BA2"/>
    <w:rsid w:val="002907B5"/>
    <w:rsid w:val="002925BA"/>
    <w:rsid w:val="00292EB7"/>
    <w:rsid w:val="0029433E"/>
    <w:rsid w:val="00296227"/>
    <w:rsid w:val="002967C5"/>
    <w:rsid w:val="00296F44"/>
    <w:rsid w:val="00297581"/>
    <w:rsid w:val="0029777D"/>
    <w:rsid w:val="002978A5"/>
    <w:rsid w:val="002A02B1"/>
    <w:rsid w:val="002A04C9"/>
    <w:rsid w:val="002A055E"/>
    <w:rsid w:val="002A1D4E"/>
    <w:rsid w:val="002A2869"/>
    <w:rsid w:val="002A4A53"/>
    <w:rsid w:val="002A5354"/>
    <w:rsid w:val="002A5F6C"/>
    <w:rsid w:val="002B03B6"/>
    <w:rsid w:val="002B0F98"/>
    <w:rsid w:val="002B19CD"/>
    <w:rsid w:val="002B2221"/>
    <w:rsid w:val="002B24D6"/>
    <w:rsid w:val="002B41A1"/>
    <w:rsid w:val="002B4FE6"/>
    <w:rsid w:val="002C0C34"/>
    <w:rsid w:val="002C23F4"/>
    <w:rsid w:val="002C3E6C"/>
    <w:rsid w:val="002C41E6"/>
    <w:rsid w:val="002C7718"/>
    <w:rsid w:val="002D071A"/>
    <w:rsid w:val="002D0C4F"/>
    <w:rsid w:val="002D1B04"/>
    <w:rsid w:val="002D3188"/>
    <w:rsid w:val="002D34B2"/>
    <w:rsid w:val="002D4893"/>
    <w:rsid w:val="002D48B0"/>
    <w:rsid w:val="002D526B"/>
    <w:rsid w:val="002D537A"/>
    <w:rsid w:val="002D5B37"/>
    <w:rsid w:val="002D6328"/>
    <w:rsid w:val="002D6B04"/>
    <w:rsid w:val="002D6DD1"/>
    <w:rsid w:val="002D6FB9"/>
    <w:rsid w:val="002D7637"/>
    <w:rsid w:val="002E17F2"/>
    <w:rsid w:val="002E2B8F"/>
    <w:rsid w:val="002E2DB7"/>
    <w:rsid w:val="002E67BB"/>
    <w:rsid w:val="002E7133"/>
    <w:rsid w:val="002E7CAE"/>
    <w:rsid w:val="002F076B"/>
    <w:rsid w:val="002F1A6F"/>
    <w:rsid w:val="002F2242"/>
    <w:rsid w:val="002F2771"/>
    <w:rsid w:val="002F37A9"/>
    <w:rsid w:val="002F4B7C"/>
    <w:rsid w:val="002F4F7B"/>
    <w:rsid w:val="002F5521"/>
    <w:rsid w:val="002F5CC0"/>
    <w:rsid w:val="002F7FE7"/>
    <w:rsid w:val="00300D1B"/>
    <w:rsid w:val="003012CF"/>
    <w:rsid w:val="00301CE6"/>
    <w:rsid w:val="0030256B"/>
    <w:rsid w:val="00304004"/>
    <w:rsid w:val="0030501F"/>
    <w:rsid w:val="00305E18"/>
    <w:rsid w:val="00307428"/>
    <w:rsid w:val="00307BA1"/>
    <w:rsid w:val="003112EC"/>
    <w:rsid w:val="00311702"/>
    <w:rsid w:val="00311954"/>
    <w:rsid w:val="00311E82"/>
    <w:rsid w:val="00311FBC"/>
    <w:rsid w:val="00313FD6"/>
    <w:rsid w:val="003143BD"/>
    <w:rsid w:val="003148BF"/>
    <w:rsid w:val="00314F76"/>
    <w:rsid w:val="00315363"/>
    <w:rsid w:val="003203ED"/>
    <w:rsid w:val="0032042A"/>
    <w:rsid w:val="00320B75"/>
    <w:rsid w:val="003221C0"/>
    <w:rsid w:val="00322C9F"/>
    <w:rsid w:val="00324D23"/>
    <w:rsid w:val="00327665"/>
    <w:rsid w:val="00331394"/>
    <w:rsid w:val="00331751"/>
    <w:rsid w:val="00332447"/>
    <w:rsid w:val="00332513"/>
    <w:rsid w:val="00334579"/>
    <w:rsid w:val="00335858"/>
    <w:rsid w:val="00336BDA"/>
    <w:rsid w:val="003379BB"/>
    <w:rsid w:val="00340588"/>
    <w:rsid w:val="00340970"/>
    <w:rsid w:val="00342BD7"/>
    <w:rsid w:val="00342C23"/>
    <w:rsid w:val="00343AD0"/>
    <w:rsid w:val="003452BA"/>
    <w:rsid w:val="00346DB5"/>
    <w:rsid w:val="00346DFB"/>
    <w:rsid w:val="003477B1"/>
    <w:rsid w:val="003477BE"/>
    <w:rsid w:val="003503B7"/>
    <w:rsid w:val="00350C3E"/>
    <w:rsid w:val="00352F7D"/>
    <w:rsid w:val="00353872"/>
    <w:rsid w:val="00355E3B"/>
    <w:rsid w:val="0035635A"/>
    <w:rsid w:val="003563DE"/>
    <w:rsid w:val="003567FC"/>
    <w:rsid w:val="00357380"/>
    <w:rsid w:val="003602D9"/>
    <w:rsid w:val="003604CE"/>
    <w:rsid w:val="003608B4"/>
    <w:rsid w:val="00361A9C"/>
    <w:rsid w:val="00365A48"/>
    <w:rsid w:val="003660AA"/>
    <w:rsid w:val="00366CA0"/>
    <w:rsid w:val="00366DC9"/>
    <w:rsid w:val="0036740E"/>
    <w:rsid w:val="00367C56"/>
    <w:rsid w:val="003707F0"/>
    <w:rsid w:val="00370E47"/>
    <w:rsid w:val="0037126A"/>
    <w:rsid w:val="00371F59"/>
    <w:rsid w:val="00372AA4"/>
    <w:rsid w:val="003742AC"/>
    <w:rsid w:val="00374562"/>
    <w:rsid w:val="00376066"/>
    <w:rsid w:val="00376433"/>
    <w:rsid w:val="003774AD"/>
    <w:rsid w:val="003776F1"/>
    <w:rsid w:val="00377CE1"/>
    <w:rsid w:val="003803EB"/>
    <w:rsid w:val="00380D23"/>
    <w:rsid w:val="0038171B"/>
    <w:rsid w:val="00382623"/>
    <w:rsid w:val="0038270A"/>
    <w:rsid w:val="00382F20"/>
    <w:rsid w:val="00384D59"/>
    <w:rsid w:val="00385BF0"/>
    <w:rsid w:val="003866D0"/>
    <w:rsid w:val="00386BA4"/>
    <w:rsid w:val="00386BD4"/>
    <w:rsid w:val="00386EF9"/>
    <w:rsid w:val="0039072D"/>
    <w:rsid w:val="00392BBE"/>
    <w:rsid w:val="0039323D"/>
    <w:rsid w:val="00393497"/>
    <w:rsid w:val="003939FF"/>
    <w:rsid w:val="00394774"/>
    <w:rsid w:val="00395CF4"/>
    <w:rsid w:val="00396391"/>
    <w:rsid w:val="00397D9A"/>
    <w:rsid w:val="003A0775"/>
    <w:rsid w:val="003A0C63"/>
    <w:rsid w:val="003A2223"/>
    <w:rsid w:val="003A2A0F"/>
    <w:rsid w:val="003A2C67"/>
    <w:rsid w:val="003A34E2"/>
    <w:rsid w:val="003A41A5"/>
    <w:rsid w:val="003A45A1"/>
    <w:rsid w:val="003A54A5"/>
    <w:rsid w:val="003A5B0A"/>
    <w:rsid w:val="003A6B47"/>
    <w:rsid w:val="003A6BAC"/>
    <w:rsid w:val="003A70A4"/>
    <w:rsid w:val="003A725A"/>
    <w:rsid w:val="003A7EF3"/>
    <w:rsid w:val="003B14F1"/>
    <w:rsid w:val="003B159C"/>
    <w:rsid w:val="003B1CB6"/>
    <w:rsid w:val="003B2FA9"/>
    <w:rsid w:val="003B369F"/>
    <w:rsid w:val="003B36A3"/>
    <w:rsid w:val="003B5A36"/>
    <w:rsid w:val="003B64BB"/>
    <w:rsid w:val="003B678B"/>
    <w:rsid w:val="003B6F9E"/>
    <w:rsid w:val="003B7237"/>
    <w:rsid w:val="003B7FE5"/>
    <w:rsid w:val="003C02FD"/>
    <w:rsid w:val="003C070E"/>
    <w:rsid w:val="003C117F"/>
    <w:rsid w:val="003C11C8"/>
    <w:rsid w:val="003C2702"/>
    <w:rsid w:val="003C32D7"/>
    <w:rsid w:val="003C4BCF"/>
    <w:rsid w:val="003C4C33"/>
    <w:rsid w:val="003C579C"/>
    <w:rsid w:val="003C7806"/>
    <w:rsid w:val="003C7C74"/>
    <w:rsid w:val="003D109F"/>
    <w:rsid w:val="003D1417"/>
    <w:rsid w:val="003D2478"/>
    <w:rsid w:val="003D30F7"/>
    <w:rsid w:val="003D33ED"/>
    <w:rsid w:val="003D3C45"/>
    <w:rsid w:val="003D486D"/>
    <w:rsid w:val="003D5B1F"/>
    <w:rsid w:val="003D5FD3"/>
    <w:rsid w:val="003D6884"/>
    <w:rsid w:val="003E15FA"/>
    <w:rsid w:val="003E1D83"/>
    <w:rsid w:val="003E1F7D"/>
    <w:rsid w:val="003E3B01"/>
    <w:rsid w:val="003E4BC7"/>
    <w:rsid w:val="003E55E4"/>
    <w:rsid w:val="003E5C64"/>
    <w:rsid w:val="003E74E3"/>
    <w:rsid w:val="003E7638"/>
    <w:rsid w:val="003E79E9"/>
    <w:rsid w:val="003F05C7"/>
    <w:rsid w:val="003F2558"/>
    <w:rsid w:val="003F2CD4"/>
    <w:rsid w:val="003F3876"/>
    <w:rsid w:val="003F4403"/>
    <w:rsid w:val="003F46A1"/>
    <w:rsid w:val="003F4FD4"/>
    <w:rsid w:val="003F501A"/>
    <w:rsid w:val="003F6BBE"/>
    <w:rsid w:val="003F6CC5"/>
    <w:rsid w:val="003F7595"/>
    <w:rsid w:val="004000E8"/>
    <w:rsid w:val="00400113"/>
    <w:rsid w:val="00400E50"/>
    <w:rsid w:val="00401A96"/>
    <w:rsid w:val="00402E2B"/>
    <w:rsid w:val="00403246"/>
    <w:rsid w:val="0040406F"/>
    <w:rsid w:val="0040512B"/>
    <w:rsid w:val="00405CA5"/>
    <w:rsid w:val="00406596"/>
    <w:rsid w:val="004075EA"/>
    <w:rsid w:val="00407CD3"/>
    <w:rsid w:val="00410134"/>
    <w:rsid w:val="00410B72"/>
    <w:rsid w:val="00410ECF"/>
    <w:rsid w:val="00410F18"/>
    <w:rsid w:val="004119FF"/>
    <w:rsid w:val="00412044"/>
    <w:rsid w:val="0041215A"/>
    <w:rsid w:val="0041263E"/>
    <w:rsid w:val="00413AAC"/>
    <w:rsid w:val="00413E92"/>
    <w:rsid w:val="0041545A"/>
    <w:rsid w:val="00416AB3"/>
    <w:rsid w:val="00416EB9"/>
    <w:rsid w:val="004171C8"/>
    <w:rsid w:val="00421105"/>
    <w:rsid w:val="004228F0"/>
    <w:rsid w:val="00422AA4"/>
    <w:rsid w:val="004232B2"/>
    <w:rsid w:val="00423A33"/>
    <w:rsid w:val="004242F4"/>
    <w:rsid w:val="0042488C"/>
    <w:rsid w:val="00425493"/>
    <w:rsid w:val="0042595C"/>
    <w:rsid w:val="00427248"/>
    <w:rsid w:val="00427E30"/>
    <w:rsid w:val="004301D4"/>
    <w:rsid w:val="004333CB"/>
    <w:rsid w:val="00433B75"/>
    <w:rsid w:val="00433C3F"/>
    <w:rsid w:val="004342C1"/>
    <w:rsid w:val="00434942"/>
    <w:rsid w:val="00437447"/>
    <w:rsid w:val="00437C7F"/>
    <w:rsid w:val="00440E81"/>
    <w:rsid w:val="00441A92"/>
    <w:rsid w:val="00441C42"/>
    <w:rsid w:val="004431DC"/>
    <w:rsid w:val="004432F5"/>
    <w:rsid w:val="00444F56"/>
    <w:rsid w:val="00445E19"/>
    <w:rsid w:val="00446488"/>
    <w:rsid w:val="004467B3"/>
    <w:rsid w:val="00447C9F"/>
    <w:rsid w:val="00450035"/>
    <w:rsid w:val="004500DF"/>
    <w:rsid w:val="004508F8"/>
    <w:rsid w:val="0045106C"/>
    <w:rsid w:val="004517AA"/>
    <w:rsid w:val="004517FF"/>
    <w:rsid w:val="00452CAC"/>
    <w:rsid w:val="0045360A"/>
    <w:rsid w:val="00454625"/>
    <w:rsid w:val="00454C7C"/>
    <w:rsid w:val="00455E5B"/>
    <w:rsid w:val="00456509"/>
    <w:rsid w:val="00457565"/>
    <w:rsid w:val="00457B71"/>
    <w:rsid w:val="0046177E"/>
    <w:rsid w:val="004636F9"/>
    <w:rsid w:val="00464AA6"/>
    <w:rsid w:val="00464D29"/>
    <w:rsid w:val="004651EC"/>
    <w:rsid w:val="0046571A"/>
    <w:rsid w:val="00465C60"/>
    <w:rsid w:val="0046691B"/>
    <w:rsid w:val="004669E2"/>
    <w:rsid w:val="004678B3"/>
    <w:rsid w:val="00467D96"/>
    <w:rsid w:val="00470C31"/>
    <w:rsid w:val="00471BE8"/>
    <w:rsid w:val="00471DDD"/>
    <w:rsid w:val="00471DE0"/>
    <w:rsid w:val="00471F58"/>
    <w:rsid w:val="00472EF8"/>
    <w:rsid w:val="004734D0"/>
    <w:rsid w:val="00473A67"/>
    <w:rsid w:val="0047556B"/>
    <w:rsid w:val="00475F9A"/>
    <w:rsid w:val="00476AAB"/>
    <w:rsid w:val="00476E45"/>
    <w:rsid w:val="00477768"/>
    <w:rsid w:val="004830AC"/>
    <w:rsid w:val="0048351B"/>
    <w:rsid w:val="00485058"/>
    <w:rsid w:val="004871EA"/>
    <w:rsid w:val="00490F35"/>
    <w:rsid w:val="004914B5"/>
    <w:rsid w:val="00492BC5"/>
    <w:rsid w:val="00492EBD"/>
    <w:rsid w:val="004933AF"/>
    <w:rsid w:val="00493EA5"/>
    <w:rsid w:val="004952B1"/>
    <w:rsid w:val="0049585B"/>
    <w:rsid w:val="004964F1"/>
    <w:rsid w:val="00497B03"/>
    <w:rsid w:val="004A1390"/>
    <w:rsid w:val="004A16BC"/>
    <w:rsid w:val="004A23F9"/>
    <w:rsid w:val="004A2B94"/>
    <w:rsid w:val="004A2D00"/>
    <w:rsid w:val="004A3ADA"/>
    <w:rsid w:val="004A5400"/>
    <w:rsid w:val="004B044E"/>
    <w:rsid w:val="004B335E"/>
    <w:rsid w:val="004B3C54"/>
    <w:rsid w:val="004B4429"/>
    <w:rsid w:val="004B4A45"/>
    <w:rsid w:val="004B6F6A"/>
    <w:rsid w:val="004B7C0C"/>
    <w:rsid w:val="004B7CE5"/>
    <w:rsid w:val="004C0C10"/>
    <w:rsid w:val="004C0F67"/>
    <w:rsid w:val="004C3898"/>
    <w:rsid w:val="004C3C97"/>
    <w:rsid w:val="004C570D"/>
    <w:rsid w:val="004D0054"/>
    <w:rsid w:val="004D1041"/>
    <w:rsid w:val="004D18AC"/>
    <w:rsid w:val="004D36B1"/>
    <w:rsid w:val="004D7669"/>
    <w:rsid w:val="004D7EBD"/>
    <w:rsid w:val="004E16BB"/>
    <w:rsid w:val="004E2680"/>
    <w:rsid w:val="004E28F9"/>
    <w:rsid w:val="004E322D"/>
    <w:rsid w:val="004E462E"/>
    <w:rsid w:val="004E4F4D"/>
    <w:rsid w:val="004E5008"/>
    <w:rsid w:val="004E56DC"/>
    <w:rsid w:val="004E65FE"/>
    <w:rsid w:val="004E76F4"/>
    <w:rsid w:val="004F0B4E"/>
    <w:rsid w:val="004F0B6C"/>
    <w:rsid w:val="004F198E"/>
    <w:rsid w:val="004F1A3F"/>
    <w:rsid w:val="004F2078"/>
    <w:rsid w:val="004F2110"/>
    <w:rsid w:val="004F4BF6"/>
    <w:rsid w:val="004F4DA3"/>
    <w:rsid w:val="004F4E4E"/>
    <w:rsid w:val="004F4FE8"/>
    <w:rsid w:val="00501B24"/>
    <w:rsid w:val="00501C57"/>
    <w:rsid w:val="005032ED"/>
    <w:rsid w:val="00504E39"/>
    <w:rsid w:val="00505DAA"/>
    <w:rsid w:val="00505DD9"/>
    <w:rsid w:val="0050632D"/>
    <w:rsid w:val="00506557"/>
    <w:rsid w:val="0050677A"/>
    <w:rsid w:val="00506AAD"/>
    <w:rsid w:val="005108D8"/>
    <w:rsid w:val="005116F9"/>
    <w:rsid w:val="00511918"/>
    <w:rsid w:val="005121D9"/>
    <w:rsid w:val="005137D3"/>
    <w:rsid w:val="00513882"/>
    <w:rsid w:val="00513B34"/>
    <w:rsid w:val="005150CE"/>
    <w:rsid w:val="005153A7"/>
    <w:rsid w:val="00516760"/>
    <w:rsid w:val="00517E03"/>
    <w:rsid w:val="0052116E"/>
    <w:rsid w:val="0052164F"/>
    <w:rsid w:val="005219CF"/>
    <w:rsid w:val="00522592"/>
    <w:rsid w:val="00526E99"/>
    <w:rsid w:val="00527742"/>
    <w:rsid w:val="00530895"/>
    <w:rsid w:val="00534A4A"/>
    <w:rsid w:val="00534B59"/>
    <w:rsid w:val="005359B5"/>
    <w:rsid w:val="00535B88"/>
    <w:rsid w:val="00536759"/>
    <w:rsid w:val="00536D13"/>
    <w:rsid w:val="00537C62"/>
    <w:rsid w:val="005411B7"/>
    <w:rsid w:val="005412C2"/>
    <w:rsid w:val="00541900"/>
    <w:rsid w:val="0054235D"/>
    <w:rsid w:val="00542BD2"/>
    <w:rsid w:val="005434A8"/>
    <w:rsid w:val="00544034"/>
    <w:rsid w:val="00544980"/>
    <w:rsid w:val="00545F92"/>
    <w:rsid w:val="0054613C"/>
    <w:rsid w:val="00546374"/>
    <w:rsid w:val="005466E3"/>
    <w:rsid w:val="00546970"/>
    <w:rsid w:val="00546C60"/>
    <w:rsid w:val="00547918"/>
    <w:rsid w:val="00551A99"/>
    <w:rsid w:val="00552858"/>
    <w:rsid w:val="00552BA1"/>
    <w:rsid w:val="00553A92"/>
    <w:rsid w:val="00553BD3"/>
    <w:rsid w:val="00554E19"/>
    <w:rsid w:val="00555E40"/>
    <w:rsid w:val="00556294"/>
    <w:rsid w:val="00557606"/>
    <w:rsid w:val="005606F5"/>
    <w:rsid w:val="0056121F"/>
    <w:rsid w:val="0056208A"/>
    <w:rsid w:val="005626F0"/>
    <w:rsid w:val="0056318C"/>
    <w:rsid w:val="00563A71"/>
    <w:rsid w:val="00563A8F"/>
    <w:rsid w:val="00564380"/>
    <w:rsid w:val="00564EE0"/>
    <w:rsid w:val="00565968"/>
    <w:rsid w:val="00570D29"/>
    <w:rsid w:val="005718C6"/>
    <w:rsid w:val="00572313"/>
    <w:rsid w:val="00572505"/>
    <w:rsid w:val="005757B1"/>
    <w:rsid w:val="00581017"/>
    <w:rsid w:val="005814A3"/>
    <w:rsid w:val="005819E4"/>
    <w:rsid w:val="00581B9A"/>
    <w:rsid w:val="0058250D"/>
    <w:rsid w:val="00582809"/>
    <w:rsid w:val="005874CA"/>
    <w:rsid w:val="0058798C"/>
    <w:rsid w:val="005900FA"/>
    <w:rsid w:val="005914E1"/>
    <w:rsid w:val="005918F5"/>
    <w:rsid w:val="005924DE"/>
    <w:rsid w:val="005935A4"/>
    <w:rsid w:val="005936C1"/>
    <w:rsid w:val="00593AF9"/>
    <w:rsid w:val="005948C2"/>
    <w:rsid w:val="005955CA"/>
    <w:rsid w:val="00595AD9"/>
    <w:rsid w:val="00595DCA"/>
    <w:rsid w:val="00596950"/>
    <w:rsid w:val="0059716C"/>
    <w:rsid w:val="0059779B"/>
    <w:rsid w:val="00597DCE"/>
    <w:rsid w:val="00597EC4"/>
    <w:rsid w:val="005A0078"/>
    <w:rsid w:val="005A209A"/>
    <w:rsid w:val="005A3446"/>
    <w:rsid w:val="005A364F"/>
    <w:rsid w:val="005A3D9D"/>
    <w:rsid w:val="005A41C4"/>
    <w:rsid w:val="005A5864"/>
    <w:rsid w:val="005A6371"/>
    <w:rsid w:val="005A662D"/>
    <w:rsid w:val="005B00F4"/>
    <w:rsid w:val="005B1409"/>
    <w:rsid w:val="005B35D7"/>
    <w:rsid w:val="005B392A"/>
    <w:rsid w:val="005B3AA3"/>
    <w:rsid w:val="005B4919"/>
    <w:rsid w:val="005B546B"/>
    <w:rsid w:val="005B57BF"/>
    <w:rsid w:val="005B691F"/>
    <w:rsid w:val="005B6F83"/>
    <w:rsid w:val="005B7726"/>
    <w:rsid w:val="005C022A"/>
    <w:rsid w:val="005C02AA"/>
    <w:rsid w:val="005C0C1C"/>
    <w:rsid w:val="005C1141"/>
    <w:rsid w:val="005C17A9"/>
    <w:rsid w:val="005C2D66"/>
    <w:rsid w:val="005C4499"/>
    <w:rsid w:val="005C4978"/>
    <w:rsid w:val="005C74FB"/>
    <w:rsid w:val="005C7A25"/>
    <w:rsid w:val="005C7D0D"/>
    <w:rsid w:val="005D00F5"/>
    <w:rsid w:val="005D06FA"/>
    <w:rsid w:val="005D1602"/>
    <w:rsid w:val="005D18A0"/>
    <w:rsid w:val="005D3670"/>
    <w:rsid w:val="005D4F64"/>
    <w:rsid w:val="005D5819"/>
    <w:rsid w:val="005D62C1"/>
    <w:rsid w:val="005D6AF4"/>
    <w:rsid w:val="005D7564"/>
    <w:rsid w:val="005E03E8"/>
    <w:rsid w:val="005E0C01"/>
    <w:rsid w:val="005E348E"/>
    <w:rsid w:val="005E385F"/>
    <w:rsid w:val="005E477E"/>
    <w:rsid w:val="005E510E"/>
    <w:rsid w:val="005E5B81"/>
    <w:rsid w:val="005E5C84"/>
    <w:rsid w:val="005E70AC"/>
    <w:rsid w:val="005E70B4"/>
    <w:rsid w:val="005E7FD1"/>
    <w:rsid w:val="005F0A89"/>
    <w:rsid w:val="005F1473"/>
    <w:rsid w:val="005F1B3F"/>
    <w:rsid w:val="005F2CB1"/>
    <w:rsid w:val="005F3025"/>
    <w:rsid w:val="005F319B"/>
    <w:rsid w:val="005F5351"/>
    <w:rsid w:val="005F5545"/>
    <w:rsid w:val="005F5D69"/>
    <w:rsid w:val="005F6064"/>
    <w:rsid w:val="005F618C"/>
    <w:rsid w:val="005F70BD"/>
    <w:rsid w:val="00601FB9"/>
    <w:rsid w:val="0060283C"/>
    <w:rsid w:val="006049FF"/>
    <w:rsid w:val="00604F14"/>
    <w:rsid w:val="0061021B"/>
    <w:rsid w:val="00611137"/>
    <w:rsid w:val="00611B83"/>
    <w:rsid w:val="0061231E"/>
    <w:rsid w:val="0061256E"/>
    <w:rsid w:val="00612C27"/>
    <w:rsid w:val="00613257"/>
    <w:rsid w:val="006154C0"/>
    <w:rsid w:val="006159CA"/>
    <w:rsid w:val="00616F4C"/>
    <w:rsid w:val="00617546"/>
    <w:rsid w:val="00620A71"/>
    <w:rsid w:val="00620BAF"/>
    <w:rsid w:val="00620D80"/>
    <w:rsid w:val="006234A6"/>
    <w:rsid w:val="006238F9"/>
    <w:rsid w:val="0062505A"/>
    <w:rsid w:val="0062636A"/>
    <w:rsid w:val="00630001"/>
    <w:rsid w:val="0063043D"/>
    <w:rsid w:val="006311B3"/>
    <w:rsid w:val="006314EA"/>
    <w:rsid w:val="006320E0"/>
    <w:rsid w:val="00632833"/>
    <w:rsid w:val="0063284C"/>
    <w:rsid w:val="00633070"/>
    <w:rsid w:val="0063343A"/>
    <w:rsid w:val="00633674"/>
    <w:rsid w:val="00633B7F"/>
    <w:rsid w:val="00633D4D"/>
    <w:rsid w:val="00634ED6"/>
    <w:rsid w:val="00635AAD"/>
    <w:rsid w:val="00636398"/>
    <w:rsid w:val="006368D3"/>
    <w:rsid w:val="00636E26"/>
    <w:rsid w:val="00636F1F"/>
    <w:rsid w:val="00637019"/>
    <w:rsid w:val="006377EC"/>
    <w:rsid w:val="006378E2"/>
    <w:rsid w:val="006407A7"/>
    <w:rsid w:val="00640BD0"/>
    <w:rsid w:val="0064151F"/>
    <w:rsid w:val="00641533"/>
    <w:rsid w:val="0064208D"/>
    <w:rsid w:val="00643475"/>
    <w:rsid w:val="0064396A"/>
    <w:rsid w:val="00645586"/>
    <w:rsid w:val="0064624E"/>
    <w:rsid w:val="00646F2A"/>
    <w:rsid w:val="0065092B"/>
    <w:rsid w:val="00650AB9"/>
    <w:rsid w:val="00651147"/>
    <w:rsid w:val="00651440"/>
    <w:rsid w:val="00651636"/>
    <w:rsid w:val="00653232"/>
    <w:rsid w:val="00655733"/>
    <w:rsid w:val="00655ACD"/>
    <w:rsid w:val="00656A92"/>
    <w:rsid w:val="00656DDE"/>
    <w:rsid w:val="0066011D"/>
    <w:rsid w:val="006607C0"/>
    <w:rsid w:val="006613A6"/>
    <w:rsid w:val="006620A0"/>
    <w:rsid w:val="006627A2"/>
    <w:rsid w:val="006634E6"/>
    <w:rsid w:val="006646DC"/>
    <w:rsid w:val="00665408"/>
    <w:rsid w:val="006655EE"/>
    <w:rsid w:val="00667620"/>
    <w:rsid w:val="00667EE7"/>
    <w:rsid w:val="00670922"/>
    <w:rsid w:val="00670BE1"/>
    <w:rsid w:val="0067218F"/>
    <w:rsid w:val="00672F55"/>
    <w:rsid w:val="006741F2"/>
    <w:rsid w:val="00674CC3"/>
    <w:rsid w:val="00675C72"/>
    <w:rsid w:val="006769B6"/>
    <w:rsid w:val="00676E02"/>
    <w:rsid w:val="006771F9"/>
    <w:rsid w:val="006776D7"/>
    <w:rsid w:val="00681003"/>
    <w:rsid w:val="006817C9"/>
    <w:rsid w:val="00681A2E"/>
    <w:rsid w:val="00682903"/>
    <w:rsid w:val="00682BA2"/>
    <w:rsid w:val="0068380C"/>
    <w:rsid w:val="00683AB8"/>
    <w:rsid w:val="00683ECE"/>
    <w:rsid w:val="00684055"/>
    <w:rsid w:val="006845D2"/>
    <w:rsid w:val="006848C2"/>
    <w:rsid w:val="00684BF9"/>
    <w:rsid w:val="00685BC7"/>
    <w:rsid w:val="00686082"/>
    <w:rsid w:val="0069027E"/>
    <w:rsid w:val="00690D5B"/>
    <w:rsid w:val="00691710"/>
    <w:rsid w:val="0069240D"/>
    <w:rsid w:val="00692948"/>
    <w:rsid w:val="0069317F"/>
    <w:rsid w:val="00693788"/>
    <w:rsid w:val="00693E16"/>
    <w:rsid w:val="006957A1"/>
    <w:rsid w:val="00695DF3"/>
    <w:rsid w:val="00695FC2"/>
    <w:rsid w:val="00696949"/>
    <w:rsid w:val="00696C4B"/>
    <w:rsid w:val="00697052"/>
    <w:rsid w:val="006A0363"/>
    <w:rsid w:val="006A0C0D"/>
    <w:rsid w:val="006A2E93"/>
    <w:rsid w:val="006A3ED9"/>
    <w:rsid w:val="006A46FB"/>
    <w:rsid w:val="006A4C62"/>
    <w:rsid w:val="006A5BF6"/>
    <w:rsid w:val="006A5E28"/>
    <w:rsid w:val="006A697B"/>
    <w:rsid w:val="006A7AFF"/>
    <w:rsid w:val="006A7C2D"/>
    <w:rsid w:val="006B1816"/>
    <w:rsid w:val="006B2099"/>
    <w:rsid w:val="006B3530"/>
    <w:rsid w:val="006B4BD0"/>
    <w:rsid w:val="006B50CF"/>
    <w:rsid w:val="006B5ADF"/>
    <w:rsid w:val="006B5F9C"/>
    <w:rsid w:val="006B6E44"/>
    <w:rsid w:val="006C03B8"/>
    <w:rsid w:val="006C4628"/>
    <w:rsid w:val="006C48F0"/>
    <w:rsid w:val="006C595D"/>
    <w:rsid w:val="006C5B71"/>
    <w:rsid w:val="006C5EC9"/>
    <w:rsid w:val="006C6059"/>
    <w:rsid w:val="006C6832"/>
    <w:rsid w:val="006C7522"/>
    <w:rsid w:val="006C7FEF"/>
    <w:rsid w:val="006D0D02"/>
    <w:rsid w:val="006D2228"/>
    <w:rsid w:val="006D25A1"/>
    <w:rsid w:val="006D44B8"/>
    <w:rsid w:val="006D664D"/>
    <w:rsid w:val="006D6DC4"/>
    <w:rsid w:val="006D6F08"/>
    <w:rsid w:val="006D719D"/>
    <w:rsid w:val="006D7F4B"/>
    <w:rsid w:val="006E062C"/>
    <w:rsid w:val="006E1C82"/>
    <w:rsid w:val="006E28B7"/>
    <w:rsid w:val="006E2A9B"/>
    <w:rsid w:val="006E3310"/>
    <w:rsid w:val="006E38D0"/>
    <w:rsid w:val="006E3A24"/>
    <w:rsid w:val="006E3D98"/>
    <w:rsid w:val="006E3E98"/>
    <w:rsid w:val="006E42AB"/>
    <w:rsid w:val="006E49A9"/>
    <w:rsid w:val="006E4E39"/>
    <w:rsid w:val="006E565E"/>
    <w:rsid w:val="006E56AD"/>
    <w:rsid w:val="006E6126"/>
    <w:rsid w:val="006E6431"/>
    <w:rsid w:val="006E673D"/>
    <w:rsid w:val="006E6A94"/>
    <w:rsid w:val="006E70BC"/>
    <w:rsid w:val="006E7D3B"/>
    <w:rsid w:val="006F1B70"/>
    <w:rsid w:val="006F1FF2"/>
    <w:rsid w:val="006F2BF3"/>
    <w:rsid w:val="006F2DB7"/>
    <w:rsid w:val="006F341D"/>
    <w:rsid w:val="006F397C"/>
    <w:rsid w:val="006F3C68"/>
    <w:rsid w:val="006F3CDE"/>
    <w:rsid w:val="006F3DFE"/>
    <w:rsid w:val="006F54E7"/>
    <w:rsid w:val="006F58D4"/>
    <w:rsid w:val="006F6582"/>
    <w:rsid w:val="006F77E2"/>
    <w:rsid w:val="006F7F01"/>
    <w:rsid w:val="00700337"/>
    <w:rsid w:val="0070076F"/>
    <w:rsid w:val="00700D8E"/>
    <w:rsid w:val="00702405"/>
    <w:rsid w:val="00702754"/>
    <w:rsid w:val="0070346E"/>
    <w:rsid w:val="00703E63"/>
    <w:rsid w:val="00704EDB"/>
    <w:rsid w:val="00706101"/>
    <w:rsid w:val="007061A6"/>
    <w:rsid w:val="00706B05"/>
    <w:rsid w:val="00707072"/>
    <w:rsid w:val="00707D61"/>
    <w:rsid w:val="00707E7F"/>
    <w:rsid w:val="007102DC"/>
    <w:rsid w:val="00712287"/>
    <w:rsid w:val="00712772"/>
    <w:rsid w:val="00712945"/>
    <w:rsid w:val="007148D3"/>
    <w:rsid w:val="00715B9A"/>
    <w:rsid w:val="00715D2A"/>
    <w:rsid w:val="007165F2"/>
    <w:rsid w:val="00716A45"/>
    <w:rsid w:val="00716BFD"/>
    <w:rsid w:val="00725512"/>
    <w:rsid w:val="007257D0"/>
    <w:rsid w:val="00725A73"/>
    <w:rsid w:val="00725E88"/>
    <w:rsid w:val="00726C05"/>
    <w:rsid w:val="00726EA6"/>
    <w:rsid w:val="00727208"/>
    <w:rsid w:val="00727680"/>
    <w:rsid w:val="0073035B"/>
    <w:rsid w:val="00730FAF"/>
    <w:rsid w:val="007310ED"/>
    <w:rsid w:val="00731689"/>
    <w:rsid w:val="00732C81"/>
    <w:rsid w:val="007333EB"/>
    <w:rsid w:val="00733A2C"/>
    <w:rsid w:val="007348B1"/>
    <w:rsid w:val="00734EC1"/>
    <w:rsid w:val="00735AE4"/>
    <w:rsid w:val="007362A6"/>
    <w:rsid w:val="00736D7D"/>
    <w:rsid w:val="00740E58"/>
    <w:rsid w:val="0074271D"/>
    <w:rsid w:val="007435A5"/>
    <w:rsid w:val="00743E23"/>
    <w:rsid w:val="007445A0"/>
    <w:rsid w:val="0074524B"/>
    <w:rsid w:val="00746125"/>
    <w:rsid w:val="007468CB"/>
    <w:rsid w:val="00747D8B"/>
    <w:rsid w:val="00751228"/>
    <w:rsid w:val="00752E21"/>
    <w:rsid w:val="00753095"/>
    <w:rsid w:val="00754DEB"/>
    <w:rsid w:val="00756293"/>
    <w:rsid w:val="007571E1"/>
    <w:rsid w:val="00757A16"/>
    <w:rsid w:val="007604B2"/>
    <w:rsid w:val="007619BE"/>
    <w:rsid w:val="00761C9F"/>
    <w:rsid w:val="007626B2"/>
    <w:rsid w:val="00762B2A"/>
    <w:rsid w:val="00762B44"/>
    <w:rsid w:val="007641C9"/>
    <w:rsid w:val="00765281"/>
    <w:rsid w:val="007664DD"/>
    <w:rsid w:val="00766BAD"/>
    <w:rsid w:val="007678F9"/>
    <w:rsid w:val="0077018D"/>
    <w:rsid w:val="007718FE"/>
    <w:rsid w:val="0077277D"/>
    <w:rsid w:val="007729A2"/>
    <w:rsid w:val="0077467A"/>
    <w:rsid w:val="007755F2"/>
    <w:rsid w:val="00775687"/>
    <w:rsid w:val="00776410"/>
    <w:rsid w:val="00776811"/>
    <w:rsid w:val="00776971"/>
    <w:rsid w:val="00777E77"/>
    <w:rsid w:val="00780A80"/>
    <w:rsid w:val="00780ADF"/>
    <w:rsid w:val="00781045"/>
    <w:rsid w:val="007812D4"/>
    <w:rsid w:val="0078145E"/>
    <w:rsid w:val="0078177E"/>
    <w:rsid w:val="00781BA6"/>
    <w:rsid w:val="00781F05"/>
    <w:rsid w:val="0078304C"/>
    <w:rsid w:val="00783673"/>
    <w:rsid w:val="00784AFF"/>
    <w:rsid w:val="00784F6B"/>
    <w:rsid w:val="00785490"/>
    <w:rsid w:val="00787B0E"/>
    <w:rsid w:val="007925EA"/>
    <w:rsid w:val="00792A77"/>
    <w:rsid w:val="007930A9"/>
    <w:rsid w:val="00793404"/>
    <w:rsid w:val="00793CD8"/>
    <w:rsid w:val="00794DCE"/>
    <w:rsid w:val="00795C92"/>
    <w:rsid w:val="00795DF7"/>
    <w:rsid w:val="00796231"/>
    <w:rsid w:val="00796FFD"/>
    <w:rsid w:val="00797F12"/>
    <w:rsid w:val="007A0E7B"/>
    <w:rsid w:val="007A1CB3"/>
    <w:rsid w:val="007A2EE1"/>
    <w:rsid w:val="007A306F"/>
    <w:rsid w:val="007A41EA"/>
    <w:rsid w:val="007A43A6"/>
    <w:rsid w:val="007A4A69"/>
    <w:rsid w:val="007A58A6"/>
    <w:rsid w:val="007A5ADC"/>
    <w:rsid w:val="007A5D7A"/>
    <w:rsid w:val="007B1D53"/>
    <w:rsid w:val="007B24F1"/>
    <w:rsid w:val="007B2CB4"/>
    <w:rsid w:val="007B368A"/>
    <w:rsid w:val="007B39E1"/>
    <w:rsid w:val="007B3D2D"/>
    <w:rsid w:val="007B4464"/>
    <w:rsid w:val="007B45E4"/>
    <w:rsid w:val="007B50AE"/>
    <w:rsid w:val="007B51DF"/>
    <w:rsid w:val="007B5A07"/>
    <w:rsid w:val="007B619D"/>
    <w:rsid w:val="007B692C"/>
    <w:rsid w:val="007B7514"/>
    <w:rsid w:val="007C05DD"/>
    <w:rsid w:val="007C0E06"/>
    <w:rsid w:val="007C1A70"/>
    <w:rsid w:val="007C3D18"/>
    <w:rsid w:val="007C60BF"/>
    <w:rsid w:val="007C627E"/>
    <w:rsid w:val="007C6A07"/>
    <w:rsid w:val="007C6E89"/>
    <w:rsid w:val="007C75A1"/>
    <w:rsid w:val="007C77A2"/>
    <w:rsid w:val="007C77A5"/>
    <w:rsid w:val="007C7C38"/>
    <w:rsid w:val="007D04E5"/>
    <w:rsid w:val="007D2550"/>
    <w:rsid w:val="007D2ECE"/>
    <w:rsid w:val="007D4C25"/>
    <w:rsid w:val="007D4F39"/>
    <w:rsid w:val="007D51B8"/>
    <w:rsid w:val="007D5901"/>
    <w:rsid w:val="007D66CA"/>
    <w:rsid w:val="007D67A6"/>
    <w:rsid w:val="007D7526"/>
    <w:rsid w:val="007D7F41"/>
    <w:rsid w:val="007E0704"/>
    <w:rsid w:val="007E1D90"/>
    <w:rsid w:val="007E4610"/>
    <w:rsid w:val="007E4715"/>
    <w:rsid w:val="007E505B"/>
    <w:rsid w:val="007E646E"/>
    <w:rsid w:val="007E7091"/>
    <w:rsid w:val="007F0B5A"/>
    <w:rsid w:val="00801A00"/>
    <w:rsid w:val="00801ACF"/>
    <w:rsid w:val="00801C92"/>
    <w:rsid w:val="00802B94"/>
    <w:rsid w:val="008031A4"/>
    <w:rsid w:val="00803279"/>
    <w:rsid w:val="00803FAE"/>
    <w:rsid w:val="00804BC6"/>
    <w:rsid w:val="0080605F"/>
    <w:rsid w:val="0080641A"/>
    <w:rsid w:val="00807786"/>
    <w:rsid w:val="00811FCB"/>
    <w:rsid w:val="00813E75"/>
    <w:rsid w:val="008148D5"/>
    <w:rsid w:val="00815321"/>
    <w:rsid w:val="008158D6"/>
    <w:rsid w:val="00817196"/>
    <w:rsid w:val="00817E91"/>
    <w:rsid w:val="00820102"/>
    <w:rsid w:val="00820D30"/>
    <w:rsid w:val="00821C2B"/>
    <w:rsid w:val="008235DB"/>
    <w:rsid w:val="008240A3"/>
    <w:rsid w:val="00824AB4"/>
    <w:rsid w:val="0082508F"/>
    <w:rsid w:val="00825C42"/>
    <w:rsid w:val="00825D25"/>
    <w:rsid w:val="00825D7C"/>
    <w:rsid w:val="00827313"/>
    <w:rsid w:val="00827D6F"/>
    <w:rsid w:val="0083134C"/>
    <w:rsid w:val="00833F37"/>
    <w:rsid w:val="00833F83"/>
    <w:rsid w:val="00835E1C"/>
    <w:rsid w:val="00836FC4"/>
    <w:rsid w:val="008376AC"/>
    <w:rsid w:val="00837BD4"/>
    <w:rsid w:val="008409F6"/>
    <w:rsid w:val="0084122B"/>
    <w:rsid w:val="00841DB4"/>
    <w:rsid w:val="008422F5"/>
    <w:rsid w:val="0084252B"/>
    <w:rsid w:val="008444E8"/>
    <w:rsid w:val="0084450D"/>
    <w:rsid w:val="00844E80"/>
    <w:rsid w:val="00846FE7"/>
    <w:rsid w:val="008478F9"/>
    <w:rsid w:val="00847E11"/>
    <w:rsid w:val="00850627"/>
    <w:rsid w:val="00851649"/>
    <w:rsid w:val="00852D04"/>
    <w:rsid w:val="00854CE1"/>
    <w:rsid w:val="00855ED3"/>
    <w:rsid w:val="00856911"/>
    <w:rsid w:val="008570FE"/>
    <w:rsid w:val="008572FD"/>
    <w:rsid w:val="0086200C"/>
    <w:rsid w:val="008626AB"/>
    <w:rsid w:val="00864885"/>
    <w:rsid w:val="00866E1D"/>
    <w:rsid w:val="008676AD"/>
    <w:rsid w:val="008677FD"/>
    <w:rsid w:val="008706D4"/>
    <w:rsid w:val="008709B7"/>
    <w:rsid w:val="00870F8A"/>
    <w:rsid w:val="008719A4"/>
    <w:rsid w:val="00871D23"/>
    <w:rsid w:val="00871F1C"/>
    <w:rsid w:val="00874312"/>
    <w:rsid w:val="0087437C"/>
    <w:rsid w:val="00875CD7"/>
    <w:rsid w:val="00876021"/>
    <w:rsid w:val="00876B4D"/>
    <w:rsid w:val="00876B75"/>
    <w:rsid w:val="00877F18"/>
    <w:rsid w:val="0088127F"/>
    <w:rsid w:val="00881B6E"/>
    <w:rsid w:val="00886408"/>
    <w:rsid w:val="008870A3"/>
    <w:rsid w:val="0089138A"/>
    <w:rsid w:val="00891BB5"/>
    <w:rsid w:val="00891F54"/>
    <w:rsid w:val="00891F7C"/>
    <w:rsid w:val="0089220C"/>
    <w:rsid w:val="008930F3"/>
    <w:rsid w:val="008931AF"/>
    <w:rsid w:val="008941E3"/>
    <w:rsid w:val="00894A88"/>
    <w:rsid w:val="00895386"/>
    <w:rsid w:val="00895883"/>
    <w:rsid w:val="008961F3"/>
    <w:rsid w:val="008978A9"/>
    <w:rsid w:val="008A1996"/>
    <w:rsid w:val="008A21FF"/>
    <w:rsid w:val="008A2CE2"/>
    <w:rsid w:val="008A30AC"/>
    <w:rsid w:val="008A31A8"/>
    <w:rsid w:val="008A44B8"/>
    <w:rsid w:val="008A51A8"/>
    <w:rsid w:val="008A54C7"/>
    <w:rsid w:val="008A6253"/>
    <w:rsid w:val="008A6729"/>
    <w:rsid w:val="008A77D8"/>
    <w:rsid w:val="008B0483"/>
    <w:rsid w:val="008B082C"/>
    <w:rsid w:val="008B120C"/>
    <w:rsid w:val="008B1373"/>
    <w:rsid w:val="008B1FB7"/>
    <w:rsid w:val="008B5010"/>
    <w:rsid w:val="008B51A0"/>
    <w:rsid w:val="008B592A"/>
    <w:rsid w:val="008B5B1F"/>
    <w:rsid w:val="008B60A1"/>
    <w:rsid w:val="008B708D"/>
    <w:rsid w:val="008B7B5C"/>
    <w:rsid w:val="008C0C99"/>
    <w:rsid w:val="008C2017"/>
    <w:rsid w:val="008C2DAD"/>
    <w:rsid w:val="008C301B"/>
    <w:rsid w:val="008C387A"/>
    <w:rsid w:val="008C439D"/>
    <w:rsid w:val="008C4958"/>
    <w:rsid w:val="008C4BAA"/>
    <w:rsid w:val="008C6AE8"/>
    <w:rsid w:val="008C6C13"/>
    <w:rsid w:val="008C7573"/>
    <w:rsid w:val="008D00A5"/>
    <w:rsid w:val="008D0ADE"/>
    <w:rsid w:val="008D1938"/>
    <w:rsid w:val="008D1D28"/>
    <w:rsid w:val="008D2B63"/>
    <w:rsid w:val="008D34F1"/>
    <w:rsid w:val="008D370F"/>
    <w:rsid w:val="008D39D8"/>
    <w:rsid w:val="008D47C0"/>
    <w:rsid w:val="008D6403"/>
    <w:rsid w:val="008D6451"/>
    <w:rsid w:val="008D668C"/>
    <w:rsid w:val="008D69D8"/>
    <w:rsid w:val="008D6D1A"/>
    <w:rsid w:val="008E065E"/>
    <w:rsid w:val="008E0927"/>
    <w:rsid w:val="008E1909"/>
    <w:rsid w:val="008E3EF9"/>
    <w:rsid w:val="008E4286"/>
    <w:rsid w:val="008E50B8"/>
    <w:rsid w:val="008E66CC"/>
    <w:rsid w:val="008E73A4"/>
    <w:rsid w:val="008F0718"/>
    <w:rsid w:val="008F1EAB"/>
    <w:rsid w:val="008F33DC"/>
    <w:rsid w:val="008F477F"/>
    <w:rsid w:val="008F4AF0"/>
    <w:rsid w:val="008F4C3F"/>
    <w:rsid w:val="00900212"/>
    <w:rsid w:val="00902350"/>
    <w:rsid w:val="0090290D"/>
    <w:rsid w:val="0090336B"/>
    <w:rsid w:val="00903B15"/>
    <w:rsid w:val="009053AA"/>
    <w:rsid w:val="009053C7"/>
    <w:rsid w:val="00906939"/>
    <w:rsid w:val="00906CDE"/>
    <w:rsid w:val="00910499"/>
    <w:rsid w:val="00910B7D"/>
    <w:rsid w:val="00911A15"/>
    <w:rsid w:val="00911DFB"/>
    <w:rsid w:val="009122CB"/>
    <w:rsid w:val="0091389E"/>
    <w:rsid w:val="009139D9"/>
    <w:rsid w:val="00913DAA"/>
    <w:rsid w:val="00914AD8"/>
    <w:rsid w:val="009152C0"/>
    <w:rsid w:val="00916079"/>
    <w:rsid w:val="00916520"/>
    <w:rsid w:val="009177B7"/>
    <w:rsid w:val="0091791C"/>
    <w:rsid w:val="00917CE9"/>
    <w:rsid w:val="00920731"/>
    <w:rsid w:val="00920BF2"/>
    <w:rsid w:val="00920D1D"/>
    <w:rsid w:val="00920FDC"/>
    <w:rsid w:val="009210A2"/>
    <w:rsid w:val="00922010"/>
    <w:rsid w:val="00922829"/>
    <w:rsid w:val="00922B92"/>
    <w:rsid w:val="009230D7"/>
    <w:rsid w:val="00931BD9"/>
    <w:rsid w:val="00932AB1"/>
    <w:rsid w:val="00932D89"/>
    <w:rsid w:val="00932F86"/>
    <w:rsid w:val="00934AF5"/>
    <w:rsid w:val="00935D2F"/>
    <w:rsid w:val="009368F3"/>
    <w:rsid w:val="00936D11"/>
    <w:rsid w:val="00937B32"/>
    <w:rsid w:val="0094033A"/>
    <w:rsid w:val="00941636"/>
    <w:rsid w:val="00943742"/>
    <w:rsid w:val="00943CA1"/>
    <w:rsid w:val="00945866"/>
    <w:rsid w:val="00945C05"/>
    <w:rsid w:val="009467CA"/>
    <w:rsid w:val="00946945"/>
    <w:rsid w:val="00947713"/>
    <w:rsid w:val="00947C9C"/>
    <w:rsid w:val="00950DE7"/>
    <w:rsid w:val="009515F1"/>
    <w:rsid w:val="00952169"/>
    <w:rsid w:val="00953920"/>
    <w:rsid w:val="00953D47"/>
    <w:rsid w:val="00954C40"/>
    <w:rsid w:val="0095598F"/>
    <w:rsid w:val="00955ABA"/>
    <w:rsid w:val="0095681E"/>
    <w:rsid w:val="009572D4"/>
    <w:rsid w:val="00957BE1"/>
    <w:rsid w:val="00961921"/>
    <w:rsid w:val="00962A1C"/>
    <w:rsid w:val="009630EC"/>
    <w:rsid w:val="0096430A"/>
    <w:rsid w:val="00964C60"/>
    <w:rsid w:val="0096554B"/>
    <w:rsid w:val="0096584A"/>
    <w:rsid w:val="00967B4F"/>
    <w:rsid w:val="0097014A"/>
    <w:rsid w:val="00971F08"/>
    <w:rsid w:val="009725D7"/>
    <w:rsid w:val="0097261E"/>
    <w:rsid w:val="00973321"/>
    <w:rsid w:val="00974DFB"/>
    <w:rsid w:val="0097603D"/>
    <w:rsid w:val="00976931"/>
    <w:rsid w:val="00976949"/>
    <w:rsid w:val="00976D6E"/>
    <w:rsid w:val="00977DBE"/>
    <w:rsid w:val="009800DC"/>
    <w:rsid w:val="009801CD"/>
    <w:rsid w:val="00980477"/>
    <w:rsid w:val="00980499"/>
    <w:rsid w:val="00980B76"/>
    <w:rsid w:val="00980FDE"/>
    <w:rsid w:val="00981A4B"/>
    <w:rsid w:val="00982492"/>
    <w:rsid w:val="009840A8"/>
    <w:rsid w:val="00985253"/>
    <w:rsid w:val="009853B3"/>
    <w:rsid w:val="00987F1F"/>
    <w:rsid w:val="00990630"/>
    <w:rsid w:val="0099074A"/>
    <w:rsid w:val="00991562"/>
    <w:rsid w:val="009915A5"/>
    <w:rsid w:val="00991761"/>
    <w:rsid w:val="00994DCA"/>
    <w:rsid w:val="0099566C"/>
    <w:rsid w:val="00995A51"/>
    <w:rsid w:val="009960EC"/>
    <w:rsid w:val="00996CBA"/>
    <w:rsid w:val="009970DD"/>
    <w:rsid w:val="00997D5F"/>
    <w:rsid w:val="009A0333"/>
    <w:rsid w:val="009A0B11"/>
    <w:rsid w:val="009A0EFF"/>
    <w:rsid w:val="009A0FBA"/>
    <w:rsid w:val="009A1601"/>
    <w:rsid w:val="009A2DE9"/>
    <w:rsid w:val="009A3BB6"/>
    <w:rsid w:val="009A3BD6"/>
    <w:rsid w:val="009A462D"/>
    <w:rsid w:val="009A5CBA"/>
    <w:rsid w:val="009A65B0"/>
    <w:rsid w:val="009A6DDD"/>
    <w:rsid w:val="009A6F20"/>
    <w:rsid w:val="009A7003"/>
    <w:rsid w:val="009A7E49"/>
    <w:rsid w:val="009B0903"/>
    <w:rsid w:val="009B19D4"/>
    <w:rsid w:val="009B1BF0"/>
    <w:rsid w:val="009B1F30"/>
    <w:rsid w:val="009B2F63"/>
    <w:rsid w:val="009B3063"/>
    <w:rsid w:val="009B3243"/>
    <w:rsid w:val="009B33F1"/>
    <w:rsid w:val="009B3AC2"/>
    <w:rsid w:val="009B3D6A"/>
    <w:rsid w:val="009B4DF4"/>
    <w:rsid w:val="009B564E"/>
    <w:rsid w:val="009B7597"/>
    <w:rsid w:val="009B7E87"/>
    <w:rsid w:val="009C0169"/>
    <w:rsid w:val="009C0447"/>
    <w:rsid w:val="009C28E1"/>
    <w:rsid w:val="009C2912"/>
    <w:rsid w:val="009C36A8"/>
    <w:rsid w:val="009C403E"/>
    <w:rsid w:val="009C49E6"/>
    <w:rsid w:val="009C6739"/>
    <w:rsid w:val="009C6E11"/>
    <w:rsid w:val="009D00F3"/>
    <w:rsid w:val="009D3282"/>
    <w:rsid w:val="009D3761"/>
    <w:rsid w:val="009D4FF0"/>
    <w:rsid w:val="009D6097"/>
    <w:rsid w:val="009D6C93"/>
    <w:rsid w:val="009D700D"/>
    <w:rsid w:val="009D703C"/>
    <w:rsid w:val="009D718F"/>
    <w:rsid w:val="009E068F"/>
    <w:rsid w:val="009E14E0"/>
    <w:rsid w:val="009E35DB"/>
    <w:rsid w:val="009E3DC6"/>
    <w:rsid w:val="009E47A3"/>
    <w:rsid w:val="009E5512"/>
    <w:rsid w:val="009E6354"/>
    <w:rsid w:val="009E7EEB"/>
    <w:rsid w:val="009F02F4"/>
    <w:rsid w:val="009F08F3"/>
    <w:rsid w:val="009F0AF1"/>
    <w:rsid w:val="009F161B"/>
    <w:rsid w:val="009F16F5"/>
    <w:rsid w:val="009F2205"/>
    <w:rsid w:val="009F344F"/>
    <w:rsid w:val="009F393B"/>
    <w:rsid w:val="009F5A30"/>
    <w:rsid w:val="00A01179"/>
    <w:rsid w:val="00A02126"/>
    <w:rsid w:val="00A031D8"/>
    <w:rsid w:val="00A03C86"/>
    <w:rsid w:val="00A048A8"/>
    <w:rsid w:val="00A04E4A"/>
    <w:rsid w:val="00A04F49"/>
    <w:rsid w:val="00A062C9"/>
    <w:rsid w:val="00A0670D"/>
    <w:rsid w:val="00A06A31"/>
    <w:rsid w:val="00A10969"/>
    <w:rsid w:val="00A1338B"/>
    <w:rsid w:val="00A13E54"/>
    <w:rsid w:val="00A16103"/>
    <w:rsid w:val="00A1645F"/>
    <w:rsid w:val="00A17F63"/>
    <w:rsid w:val="00A20F99"/>
    <w:rsid w:val="00A21335"/>
    <w:rsid w:val="00A2193B"/>
    <w:rsid w:val="00A2351A"/>
    <w:rsid w:val="00A23681"/>
    <w:rsid w:val="00A24EFE"/>
    <w:rsid w:val="00A25CB2"/>
    <w:rsid w:val="00A264A9"/>
    <w:rsid w:val="00A26DCF"/>
    <w:rsid w:val="00A26E84"/>
    <w:rsid w:val="00A27785"/>
    <w:rsid w:val="00A30187"/>
    <w:rsid w:val="00A30A3E"/>
    <w:rsid w:val="00A30C01"/>
    <w:rsid w:val="00A311A7"/>
    <w:rsid w:val="00A315B6"/>
    <w:rsid w:val="00A31D2F"/>
    <w:rsid w:val="00A3448A"/>
    <w:rsid w:val="00A3544C"/>
    <w:rsid w:val="00A35821"/>
    <w:rsid w:val="00A358E9"/>
    <w:rsid w:val="00A36297"/>
    <w:rsid w:val="00A376FE"/>
    <w:rsid w:val="00A37E22"/>
    <w:rsid w:val="00A40AD3"/>
    <w:rsid w:val="00A40BF6"/>
    <w:rsid w:val="00A41E2B"/>
    <w:rsid w:val="00A42C00"/>
    <w:rsid w:val="00A44FDA"/>
    <w:rsid w:val="00A45B74"/>
    <w:rsid w:val="00A46662"/>
    <w:rsid w:val="00A476DA"/>
    <w:rsid w:val="00A51647"/>
    <w:rsid w:val="00A523E1"/>
    <w:rsid w:val="00A52E1D"/>
    <w:rsid w:val="00A57240"/>
    <w:rsid w:val="00A61499"/>
    <w:rsid w:val="00A627CD"/>
    <w:rsid w:val="00A62A77"/>
    <w:rsid w:val="00A62B5B"/>
    <w:rsid w:val="00A63483"/>
    <w:rsid w:val="00A6441F"/>
    <w:rsid w:val="00A6442E"/>
    <w:rsid w:val="00A655FC"/>
    <w:rsid w:val="00A657D7"/>
    <w:rsid w:val="00A659D8"/>
    <w:rsid w:val="00A660AC"/>
    <w:rsid w:val="00A66230"/>
    <w:rsid w:val="00A6694B"/>
    <w:rsid w:val="00A66B54"/>
    <w:rsid w:val="00A67E6C"/>
    <w:rsid w:val="00A67E8B"/>
    <w:rsid w:val="00A704B5"/>
    <w:rsid w:val="00A70F58"/>
    <w:rsid w:val="00A71B99"/>
    <w:rsid w:val="00A739D0"/>
    <w:rsid w:val="00A73A8F"/>
    <w:rsid w:val="00A761D4"/>
    <w:rsid w:val="00A776C3"/>
    <w:rsid w:val="00A77EC4"/>
    <w:rsid w:val="00A804AA"/>
    <w:rsid w:val="00A80783"/>
    <w:rsid w:val="00A8222F"/>
    <w:rsid w:val="00A83566"/>
    <w:rsid w:val="00A85BC1"/>
    <w:rsid w:val="00A8671A"/>
    <w:rsid w:val="00A874E2"/>
    <w:rsid w:val="00A920C4"/>
    <w:rsid w:val="00A92879"/>
    <w:rsid w:val="00A9442A"/>
    <w:rsid w:val="00AA016F"/>
    <w:rsid w:val="00AA0A30"/>
    <w:rsid w:val="00AA1693"/>
    <w:rsid w:val="00AA1ED6"/>
    <w:rsid w:val="00AA23E8"/>
    <w:rsid w:val="00AA2637"/>
    <w:rsid w:val="00AA51D6"/>
    <w:rsid w:val="00AA5ACB"/>
    <w:rsid w:val="00AA62AB"/>
    <w:rsid w:val="00AA6547"/>
    <w:rsid w:val="00AB0A73"/>
    <w:rsid w:val="00AB0BC8"/>
    <w:rsid w:val="00AB0E04"/>
    <w:rsid w:val="00AB11CA"/>
    <w:rsid w:val="00AB14D9"/>
    <w:rsid w:val="00AB1B00"/>
    <w:rsid w:val="00AB1B6D"/>
    <w:rsid w:val="00AB3712"/>
    <w:rsid w:val="00AB3829"/>
    <w:rsid w:val="00AB40F1"/>
    <w:rsid w:val="00AB495E"/>
    <w:rsid w:val="00AB4AB8"/>
    <w:rsid w:val="00AB4EDC"/>
    <w:rsid w:val="00AB655E"/>
    <w:rsid w:val="00AB67AB"/>
    <w:rsid w:val="00AB7199"/>
    <w:rsid w:val="00AB7471"/>
    <w:rsid w:val="00AC007F"/>
    <w:rsid w:val="00AC1AF6"/>
    <w:rsid w:val="00AC2900"/>
    <w:rsid w:val="00AC2ECD"/>
    <w:rsid w:val="00AC3119"/>
    <w:rsid w:val="00AC3129"/>
    <w:rsid w:val="00AC49FB"/>
    <w:rsid w:val="00AC585B"/>
    <w:rsid w:val="00AC5A10"/>
    <w:rsid w:val="00AD0AA3"/>
    <w:rsid w:val="00AD1117"/>
    <w:rsid w:val="00AD3F94"/>
    <w:rsid w:val="00AD4A5A"/>
    <w:rsid w:val="00AD4EDD"/>
    <w:rsid w:val="00AD6889"/>
    <w:rsid w:val="00AD6917"/>
    <w:rsid w:val="00AE095F"/>
    <w:rsid w:val="00AE0F4B"/>
    <w:rsid w:val="00AE162B"/>
    <w:rsid w:val="00AE20D7"/>
    <w:rsid w:val="00AE27AC"/>
    <w:rsid w:val="00AE33EF"/>
    <w:rsid w:val="00AE40E0"/>
    <w:rsid w:val="00AE4DBA"/>
    <w:rsid w:val="00AE4F07"/>
    <w:rsid w:val="00AE6558"/>
    <w:rsid w:val="00AE7B6B"/>
    <w:rsid w:val="00AF03CF"/>
    <w:rsid w:val="00AF1594"/>
    <w:rsid w:val="00AF1C5D"/>
    <w:rsid w:val="00AF1E50"/>
    <w:rsid w:val="00AF254F"/>
    <w:rsid w:val="00AF26F5"/>
    <w:rsid w:val="00AF39EE"/>
    <w:rsid w:val="00AF42BD"/>
    <w:rsid w:val="00AF42D7"/>
    <w:rsid w:val="00AF46EB"/>
    <w:rsid w:val="00B006FE"/>
    <w:rsid w:val="00B007CB"/>
    <w:rsid w:val="00B00E75"/>
    <w:rsid w:val="00B01C9A"/>
    <w:rsid w:val="00B029BF"/>
    <w:rsid w:val="00B02AA9"/>
    <w:rsid w:val="00B02FA3"/>
    <w:rsid w:val="00B03674"/>
    <w:rsid w:val="00B03EA7"/>
    <w:rsid w:val="00B048FD"/>
    <w:rsid w:val="00B04CE3"/>
    <w:rsid w:val="00B05084"/>
    <w:rsid w:val="00B05E64"/>
    <w:rsid w:val="00B061A8"/>
    <w:rsid w:val="00B10948"/>
    <w:rsid w:val="00B10B4F"/>
    <w:rsid w:val="00B13111"/>
    <w:rsid w:val="00B137D4"/>
    <w:rsid w:val="00B1425F"/>
    <w:rsid w:val="00B145D3"/>
    <w:rsid w:val="00B157F9"/>
    <w:rsid w:val="00B16218"/>
    <w:rsid w:val="00B16751"/>
    <w:rsid w:val="00B17EBF"/>
    <w:rsid w:val="00B20256"/>
    <w:rsid w:val="00B20D09"/>
    <w:rsid w:val="00B21749"/>
    <w:rsid w:val="00B22EAF"/>
    <w:rsid w:val="00B239A4"/>
    <w:rsid w:val="00B23F53"/>
    <w:rsid w:val="00B23FC7"/>
    <w:rsid w:val="00B25083"/>
    <w:rsid w:val="00B2522E"/>
    <w:rsid w:val="00B27470"/>
    <w:rsid w:val="00B2763F"/>
    <w:rsid w:val="00B27AAC"/>
    <w:rsid w:val="00B3013B"/>
    <w:rsid w:val="00B30929"/>
    <w:rsid w:val="00B32F09"/>
    <w:rsid w:val="00B35D01"/>
    <w:rsid w:val="00B365D7"/>
    <w:rsid w:val="00B36DBA"/>
    <w:rsid w:val="00B372AA"/>
    <w:rsid w:val="00B40445"/>
    <w:rsid w:val="00B409E0"/>
    <w:rsid w:val="00B4140D"/>
    <w:rsid w:val="00B41888"/>
    <w:rsid w:val="00B441AC"/>
    <w:rsid w:val="00B44BE6"/>
    <w:rsid w:val="00B45A52"/>
    <w:rsid w:val="00B46175"/>
    <w:rsid w:val="00B4701E"/>
    <w:rsid w:val="00B47963"/>
    <w:rsid w:val="00B47DD1"/>
    <w:rsid w:val="00B47DE5"/>
    <w:rsid w:val="00B50DD6"/>
    <w:rsid w:val="00B525B6"/>
    <w:rsid w:val="00B5283D"/>
    <w:rsid w:val="00B548B7"/>
    <w:rsid w:val="00B56B30"/>
    <w:rsid w:val="00B57D8F"/>
    <w:rsid w:val="00B600F0"/>
    <w:rsid w:val="00B61265"/>
    <w:rsid w:val="00B61569"/>
    <w:rsid w:val="00B62897"/>
    <w:rsid w:val="00B650FA"/>
    <w:rsid w:val="00B664C7"/>
    <w:rsid w:val="00B6782A"/>
    <w:rsid w:val="00B7114D"/>
    <w:rsid w:val="00B728E9"/>
    <w:rsid w:val="00B72ADC"/>
    <w:rsid w:val="00B739F6"/>
    <w:rsid w:val="00B7418F"/>
    <w:rsid w:val="00B7677A"/>
    <w:rsid w:val="00B80ABA"/>
    <w:rsid w:val="00B81A6C"/>
    <w:rsid w:val="00B82BA2"/>
    <w:rsid w:val="00B82CCE"/>
    <w:rsid w:val="00B83DA4"/>
    <w:rsid w:val="00B8448B"/>
    <w:rsid w:val="00B85DE5"/>
    <w:rsid w:val="00B86465"/>
    <w:rsid w:val="00B86FC6"/>
    <w:rsid w:val="00B8751D"/>
    <w:rsid w:val="00B90F73"/>
    <w:rsid w:val="00B90FD7"/>
    <w:rsid w:val="00B9307A"/>
    <w:rsid w:val="00B93B59"/>
    <w:rsid w:val="00B93BF6"/>
    <w:rsid w:val="00B9406A"/>
    <w:rsid w:val="00B940C4"/>
    <w:rsid w:val="00B9621C"/>
    <w:rsid w:val="00B9750E"/>
    <w:rsid w:val="00BA1757"/>
    <w:rsid w:val="00BA2280"/>
    <w:rsid w:val="00BA2A08"/>
    <w:rsid w:val="00BA40B1"/>
    <w:rsid w:val="00BA4DEC"/>
    <w:rsid w:val="00BA56D2"/>
    <w:rsid w:val="00BA6B4A"/>
    <w:rsid w:val="00BA6D6A"/>
    <w:rsid w:val="00BA76E0"/>
    <w:rsid w:val="00BB1A6B"/>
    <w:rsid w:val="00BB2A25"/>
    <w:rsid w:val="00BB3873"/>
    <w:rsid w:val="00BB3C3E"/>
    <w:rsid w:val="00BB51E9"/>
    <w:rsid w:val="00BB578C"/>
    <w:rsid w:val="00BB59E1"/>
    <w:rsid w:val="00BB5A01"/>
    <w:rsid w:val="00BC0E27"/>
    <w:rsid w:val="00BC0FDC"/>
    <w:rsid w:val="00BC1D34"/>
    <w:rsid w:val="00BC293D"/>
    <w:rsid w:val="00BC3053"/>
    <w:rsid w:val="00BC37BC"/>
    <w:rsid w:val="00BC3F8D"/>
    <w:rsid w:val="00BC4D2E"/>
    <w:rsid w:val="00BC508B"/>
    <w:rsid w:val="00BC631F"/>
    <w:rsid w:val="00BD092B"/>
    <w:rsid w:val="00BD3C10"/>
    <w:rsid w:val="00BD48AC"/>
    <w:rsid w:val="00BD5F1A"/>
    <w:rsid w:val="00BE1234"/>
    <w:rsid w:val="00BE2FA6"/>
    <w:rsid w:val="00BE2FA7"/>
    <w:rsid w:val="00BE333F"/>
    <w:rsid w:val="00BE4D7F"/>
    <w:rsid w:val="00BE636E"/>
    <w:rsid w:val="00BE71E7"/>
    <w:rsid w:val="00BE7406"/>
    <w:rsid w:val="00BE7603"/>
    <w:rsid w:val="00BF02D0"/>
    <w:rsid w:val="00BF04CC"/>
    <w:rsid w:val="00BF22BE"/>
    <w:rsid w:val="00BF3279"/>
    <w:rsid w:val="00BF438B"/>
    <w:rsid w:val="00BF569C"/>
    <w:rsid w:val="00BF6F1D"/>
    <w:rsid w:val="00BF74C7"/>
    <w:rsid w:val="00C00828"/>
    <w:rsid w:val="00C00E6A"/>
    <w:rsid w:val="00C015F1"/>
    <w:rsid w:val="00C01F33"/>
    <w:rsid w:val="00C02CC6"/>
    <w:rsid w:val="00C02E40"/>
    <w:rsid w:val="00C040F7"/>
    <w:rsid w:val="00C044AB"/>
    <w:rsid w:val="00C05506"/>
    <w:rsid w:val="00C05706"/>
    <w:rsid w:val="00C07377"/>
    <w:rsid w:val="00C10478"/>
    <w:rsid w:val="00C1083E"/>
    <w:rsid w:val="00C12107"/>
    <w:rsid w:val="00C12F67"/>
    <w:rsid w:val="00C14035"/>
    <w:rsid w:val="00C14BAE"/>
    <w:rsid w:val="00C14D4B"/>
    <w:rsid w:val="00C154BB"/>
    <w:rsid w:val="00C158AA"/>
    <w:rsid w:val="00C16522"/>
    <w:rsid w:val="00C2312E"/>
    <w:rsid w:val="00C2384C"/>
    <w:rsid w:val="00C242BB"/>
    <w:rsid w:val="00C24CEF"/>
    <w:rsid w:val="00C24FCC"/>
    <w:rsid w:val="00C268E6"/>
    <w:rsid w:val="00C279A9"/>
    <w:rsid w:val="00C279B5"/>
    <w:rsid w:val="00C27BB8"/>
    <w:rsid w:val="00C27C45"/>
    <w:rsid w:val="00C27CFD"/>
    <w:rsid w:val="00C30B92"/>
    <w:rsid w:val="00C30C7C"/>
    <w:rsid w:val="00C3121C"/>
    <w:rsid w:val="00C324A3"/>
    <w:rsid w:val="00C33848"/>
    <w:rsid w:val="00C34892"/>
    <w:rsid w:val="00C34F8E"/>
    <w:rsid w:val="00C35503"/>
    <w:rsid w:val="00C3719D"/>
    <w:rsid w:val="00C37908"/>
    <w:rsid w:val="00C37B29"/>
    <w:rsid w:val="00C37CB2"/>
    <w:rsid w:val="00C417E9"/>
    <w:rsid w:val="00C41D81"/>
    <w:rsid w:val="00C42FDB"/>
    <w:rsid w:val="00C43D9D"/>
    <w:rsid w:val="00C452C5"/>
    <w:rsid w:val="00C468D9"/>
    <w:rsid w:val="00C473A5"/>
    <w:rsid w:val="00C5167A"/>
    <w:rsid w:val="00C52C3A"/>
    <w:rsid w:val="00C54995"/>
    <w:rsid w:val="00C54D41"/>
    <w:rsid w:val="00C56DE6"/>
    <w:rsid w:val="00C57D06"/>
    <w:rsid w:val="00C60783"/>
    <w:rsid w:val="00C618E7"/>
    <w:rsid w:val="00C623E1"/>
    <w:rsid w:val="00C64672"/>
    <w:rsid w:val="00C65C58"/>
    <w:rsid w:val="00C6656B"/>
    <w:rsid w:val="00C668AD"/>
    <w:rsid w:val="00C67476"/>
    <w:rsid w:val="00C67BBE"/>
    <w:rsid w:val="00C700A6"/>
    <w:rsid w:val="00C70697"/>
    <w:rsid w:val="00C70885"/>
    <w:rsid w:val="00C72093"/>
    <w:rsid w:val="00C72460"/>
    <w:rsid w:val="00C72EF4"/>
    <w:rsid w:val="00C7343E"/>
    <w:rsid w:val="00C73668"/>
    <w:rsid w:val="00C74215"/>
    <w:rsid w:val="00C744FE"/>
    <w:rsid w:val="00C75D2F"/>
    <w:rsid w:val="00C767BE"/>
    <w:rsid w:val="00C76E3C"/>
    <w:rsid w:val="00C77D51"/>
    <w:rsid w:val="00C8003F"/>
    <w:rsid w:val="00C81568"/>
    <w:rsid w:val="00C8303E"/>
    <w:rsid w:val="00C8434E"/>
    <w:rsid w:val="00C86DA0"/>
    <w:rsid w:val="00C87FD7"/>
    <w:rsid w:val="00C9027A"/>
    <w:rsid w:val="00C9037C"/>
    <w:rsid w:val="00C9068E"/>
    <w:rsid w:val="00C916EC"/>
    <w:rsid w:val="00C936B9"/>
    <w:rsid w:val="00C93814"/>
    <w:rsid w:val="00C93C4B"/>
    <w:rsid w:val="00C940CF"/>
    <w:rsid w:val="00C944AB"/>
    <w:rsid w:val="00C94816"/>
    <w:rsid w:val="00C958BD"/>
    <w:rsid w:val="00C95B40"/>
    <w:rsid w:val="00C95DB6"/>
    <w:rsid w:val="00CA150B"/>
    <w:rsid w:val="00CA160F"/>
    <w:rsid w:val="00CA1ED8"/>
    <w:rsid w:val="00CA2A0C"/>
    <w:rsid w:val="00CA3AE0"/>
    <w:rsid w:val="00CA59DD"/>
    <w:rsid w:val="00CA6927"/>
    <w:rsid w:val="00CA6D96"/>
    <w:rsid w:val="00CA7754"/>
    <w:rsid w:val="00CB1F63"/>
    <w:rsid w:val="00CB2B32"/>
    <w:rsid w:val="00CB2C0E"/>
    <w:rsid w:val="00CB3CE6"/>
    <w:rsid w:val="00CB4675"/>
    <w:rsid w:val="00CB6A2C"/>
    <w:rsid w:val="00CB6F9F"/>
    <w:rsid w:val="00CB7170"/>
    <w:rsid w:val="00CC040E"/>
    <w:rsid w:val="00CC08E2"/>
    <w:rsid w:val="00CC111F"/>
    <w:rsid w:val="00CC131E"/>
    <w:rsid w:val="00CC1CA2"/>
    <w:rsid w:val="00CC2011"/>
    <w:rsid w:val="00CC3EA0"/>
    <w:rsid w:val="00CC4E4B"/>
    <w:rsid w:val="00CC514C"/>
    <w:rsid w:val="00CC65CA"/>
    <w:rsid w:val="00CC7B45"/>
    <w:rsid w:val="00CD1188"/>
    <w:rsid w:val="00CD221A"/>
    <w:rsid w:val="00CD2371"/>
    <w:rsid w:val="00CD254F"/>
    <w:rsid w:val="00CD28AF"/>
    <w:rsid w:val="00CD2ED1"/>
    <w:rsid w:val="00CD304D"/>
    <w:rsid w:val="00CD337B"/>
    <w:rsid w:val="00CD6454"/>
    <w:rsid w:val="00CD6EE0"/>
    <w:rsid w:val="00CE0424"/>
    <w:rsid w:val="00CE216D"/>
    <w:rsid w:val="00CE487D"/>
    <w:rsid w:val="00CE5268"/>
    <w:rsid w:val="00CE599C"/>
    <w:rsid w:val="00CE5C53"/>
    <w:rsid w:val="00CE7561"/>
    <w:rsid w:val="00CE7AAB"/>
    <w:rsid w:val="00CE7EEE"/>
    <w:rsid w:val="00CF1354"/>
    <w:rsid w:val="00CF3B1F"/>
    <w:rsid w:val="00CF3BF6"/>
    <w:rsid w:val="00CF4619"/>
    <w:rsid w:val="00CF4BC8"/>
    <w:rsid w:val="00CF5F75"/>
    <w:rsid w:val="00CF625B"/>
    <w:rsid w:val="00CF687E"/>
    <w:rsid w:val="00CF6907"/>
    <w:rsid w:val="00CF70EF"/>
    <w:rsid w:val="00CF741E"/>
    <w:rsid w:val="00D0349B"/>
    <w:rsid w:val="00D101AA"/>
    <w:rsid w:val="00D10249"/>
    <w:rsid w:val="00D10345"/>
    <w:rsid w:val="00D11523"/>
    <w:rsid w:val="00D115C3"/>
    <w:rsid w:val="00D1180B"/>
    <w:rsid w:val="00D11897"/>
    <w:rsid w:val="00D11E4B"/>
    <w:rsid w:val="00D122A8"/>
    <w:rsid w:val="00D13135"/>
    <w:rsid w:val="00D13E4E"/>
    <w:rsid w:val="00D14762"/>
    <w:rsid w:val="00D17576"/>
    <w:rsid w:val="00D21637"/>
    <w:rsid w:val="00D2241E"/>
    <w:rsid w:val="00D22B44"/>
    <w:rsid w:val="00D22E2F"/>
    <w:rsid w:val="00D23710"/>
    <w:rsid w:val="00D239A7"/>
    <w:rsid w:val="00D23F47"/>
    <w:rsid w:val="00D24DFB"/>
    <w:rsid w:val="00D26CD7"/>
    <w:rsid w:val="00D34E04"/>
    <w:rsid w:val="00D35A7B"/>
    <w:rsid w:val="00D36DCF"/>
    <w:rsid w:val="00D36E71"/>
    <w:rsid w:val="00D37D87"/>
    <w:rsid w:val="00D40B33"/>
    <w:rsid w:val="00D4318F"/>
    <w:rsid w:val="00D438BF"/>
    <w:rsid w:val="00D440F8"/>
    <w:rsid w:val="00D444A8"/>
    <w:rsid w:val="00D44B4C"/>
    <w:rsid w:val="00D45B13"/>
    <w:rsid w:val="00D46071"/>
    <w:rsid w:val="00D46563"/>
    <w:rsid w:val="00D4701A"/>
    <w:rsid w:val="00D47E89"/>
    <w:rsid w:val="00D52126"/>
    <w:rsid w:val="00D538EE"/>
    <w:rsid w:val="00D543BC"/>
    <w:rsid w:val="00D546FF"/>
    <w:rsid w:val="00D55AD5"/>
    <w:rsid w:val="00D576CA"/>
    <w:rsid w:val="00D602D9"/>
    <w:rsid w:val="00D61643"/>
    <w:rsid w:val="00D61AF5"/>
    <w:rsid w:val="00D6280F"/>
    <w:rsid w:val="00D62F5F"/>
    <w:rsid w:val="00D63929"/>
    <w:rsid w:val="00D652B5"/>
    <w:rsid w:val="00D66155"/>
    <w:rsid w:val="00D708B0"/>
    <w:rsid w:val="00D72259"/>
    <w:rsid w:val="00D733F7"/>
    <w:rsid w:val="00D74EE2"/>
    <w:rsid w:val="00D7601F"/>
    <w:rsid w:val="00D77B1D"/>
    <w:rsid w:val="00D8021F"/>
    <w:rsid w:val="00D80383"/>
    <w:rsid w:val="00D823C6"/>
    <w:rsid w:val="00D82E39"/>
    <w:rsid w:val="00D8327F"/>
    <w:rsid w:val="00D86976"/>
    <w:rsid w:val="00D86CA3"/>
    <w:rsid w:val="00D871CE"/>
    <w:rsid w:val="00D87586"/>
    <w:rsid w:val="00D87B9C"/>
    <w:rsid w:val="00D9196D"/>
    <w:rsid w:val="00D92982"/>
    <w:rsid w:val="00D92B9B"/>
    <w:rsid w:val="00D93F50"/>
    <w:rsid w:val="00D9498F"/>
    <w:rsid w:val="00D9643D"/>
    <w:rsid w:val="00D974B6"/>
    <w:rsid w:val="00DA0A96"/>
    <w:rsid w:val="00DA1EB0"/>
    <w:rsid w:val="00DA1FE5"/>
    <w:rsid w:val="00DA2641"/>
    <w:rsid w:val="00DA29B7"/>
    <w:rsid w:val="00DA2C77"/>
    <w:rsid w:val="00DA305E"/>
    <w:rsid w:val="00DA32AE"/>
    <w:rsid w:val="00DA5417"/>
    <w:rsid w:val="00DA56E8"/>
    <w:rsid w:val="00DA61EB"/>
    <w:rsid w:val="00DB0A9F"/>
    <w:rsid w:val="00DB25D4"/>
    <w:rsid w:val="00DB2CE8"/>
    <w:rsid w:val="00DB377D"/>
    <w:rsid w:val="00DB3AF9"/>
    <w:rsid w:val="00DB3F00"/>
    <w:rsid w:val="00DB5360"/>
    <w:rsid w:val="00DB6716"/>
    <w:rsid w:val="00DB6872"/>
    <w:rsid w:val="00DC0956"/>
    <w:rsid w:val="00DC1B15"/>
    <w:rsid w:val="00DC2D36"/>
    <w:rsid w:val="00DC38EE"/>
    <w:rsid w:val="00DC4051"/>
    <w:rsid w:val="00DC53EF"/>
    <w:rsid w:val="00DC5A16"/>
    <w:rsid w:val="00DC7AC4"/>
    <w:rsid w:val="00DD0F34"/>
    <w:rsid w:val="00DD0F6B"/>
    <w:rsid w:val="00DD354B"/>
    <w:rsid w:val="00DD3AC5"/>
    <w:rsid w:val="00DD44DC"/>
    <w:rsid w:val="00DD4519"/>
    <w:rsid w:val="00DD4AA4"/>
    <w:rsid w:val="00DD6793"/>
    <w:rsid w:val="00DD6AE5"/>
    <w:rsid w:val="00DD775E"/>
    <w:rsid w:val="00DE00AE"/>
    <w:rsid w:val="00DE0FB3"/>
    <w:rsid w:val="00DE0FD5"/>
    <w:rsid w:val="00DE3364"/>
    <w:rsid w:val="00DE3CA8"/>
    <w:rsid w:val="00DE3F7E"/>
    <w:rsid w:val="00DE5608"/>
    <w:rsid w:val="00DE58D0"/>
    <w:rsid w:val="00DE642B"/>
    <w:rsid w:val="00DE654F"/>
    <w:rsid w:val="00DE66BC"/>
    <w:rsid w:val="00DE7DC5"/>
    <w:rsid w:val="00DF0B6E"/>
    <w:rsid w:val="00DF15E0"/>
    <w:rsid w:val="00DF1BA7"/>
    <w:rsid w:val="00DF2E48"/>
    <w:rsid w:val="00DF37A0"/>
    <w:rsid w:val="00DF37C0"/>
    <w:rsid w:val="00DF4AE4"/>
    <w:rsid w:val="00DF54E5"/>
    <w:rsid w:val="00DF6307"/>
    <w:rsid w:val="00DF66E1"/>
    <w:rsid w:val="00E013F9"/>
    <w:rsid w:val="00E022E8"/>
    <w:rsid w:val="00E03380"/>
    <w:rsid w:val="00E0704C"/>
    <w:rsid w:val="00E07528"/>
    <w:rsid w:val="00E110E7"/>
    <w:rsid w:val="00E11B20"/>
    <w:rsid w:val="00E12049"/>
    <w:rsid w:val="00E1320E"/>
    <w:rsid w:val="00E14D70"/>
    <w:rsid w:val="00E15207"/>
    <w:rsid w:val="00E171D6"/>
    <w:rsid w:val="00E17742"/>
    <w:rsid w:val="00E17FA2"/>
    <w:rsid w:val="00E20DF7"/>
    <w:rsid w:val="00E22330"/>
    <w:rsid w:val="00E2274D"/>
    <w:rsid w:val="00E25B05"/>
    <w:rsid w:val="00E30B5A"/>
    <w:rsid w:val="00E3123D"/>
    <w:rsid w:val="00E31461"/>
    <w:rsid w:val="00E31D43"/>
    <w:rsid w:val="00E32608"/>
    <w:rsid w:val="00E32D44"/>
    <w:rsid w:val="00E331EB"/>
    <w:rsid w:val="00E33275"/>
    <w:rsid w:val="00E34188"/>
    <w:rsid w:val="00E34826"/>
    <w:rsid w:val="00E34B6E"/>
    <w:rsid w:val="00E354D5"/>
    <w:rsid w:val="00E35559"/>
    <w:rsid w:val="00E35C86"/>
    <w:rsid w:val="00E3665C"/>
    <w:rsid w:val="00E3723A"/>
    <w:rsid w:val="00E3779F"/>
    <w:rsid w:val="00E37860"/>
    <w:rsid w:val="00E40293"/>
    <w:rsid w:val="00E42038"/>
    <w:rsid w:val="00E432FF"/>
    <w:rsid w:val="00E446F1"/>
    <w:rsid w:val="00E44AAD"/>
    <w:rsid w:val="00E46305"/>
    <w:rsid w:val="00E46886"/>
    <w:rsid w:val="00E46A0D"/>
    <w:rsid w:val="00E474C4"/>
    <w:rsid w:val="00E47AEF"/>
    <w:rsid w:val="00E53B75"/>
    <w:rsid w:val="00E54E3B"/>
    <w:rsid w:val="00E55B35"/>
    <w:rsid w:val="00E57565"/>
    <w:rsid w:val="00E601E8"/>
    <w:rsid w:val="00E6081A"/>
    <w:rsid w:val="00E609AC"/>
    <w:rsid w:val="00E62A48"/>
    <w:rsid w:val="00E631D7"/>
    <w:rsid w:val="00E6372B"/>
    <w:rsid w:val="00E63838"/>
    <w:rsid w:val="00E63AA5"/>
    <w:rsid w:val="00E64434"/>
    <w:rsid w:val="00E65F8F"/>
    <w:rsid w:val="00E676A9"/>
    <w:rsid w:val="00E67C51"/>
    <w:rsid w:val="00E71581"/>
    <w:rsid w:val="00E72EFC"/>
    <w:rsid w:val="00E7472D"/>
    <w:rsid w:val="00E74C0E"/>
    <w:rsid w:val="00E74C51"/>
    <w:rsid w:val="00E7513D"/>
    <w:rsid w:val="00E753D7"/>
    <w:rsid w:val="00E75507"/>
    <w:rsid w:val="00E758EC"/>
    <w:rsid w:val="00E76427"/>
    <w:rsid w:val="00E7686F"/>
    <w:rsid w:val="00E76FA5"/>
    <w:rsid w:val="00E7739F"/>
    <w:rsid w:val="00E8234C"/>
    <w:rsid w:val="00E82B07"/>
    <w:rsid w:val="00E83AA9"/>
    <w:rsid w:val="00E85928"/>
    <w:rsid w:val="00E866FE"/>
    <w:rsid w:val="00E87822"/>
    <w:rsid w:val="00E90395"/>
    <w:rsid w:val="00E90E49"/>
    <w:rsid w:val="00E917F9"/>
    <w:rsid w:val="00E9284D"/>
    <w:rsid w:val="00E9291C"/>
    <w:rsid w:val="00E92C2A"/>
    <w:rsid w:val="00E92D63"/>
    <w:rsid w:val="00E93A60"/>
    <w:rsid w:val="00E93FB0"/>
    <w:rsid w:val="00E93FFE"/>
    <w:rsid w:val="00E94947"/>
    <w:rsid w:val="00E94AE7"/>
    <w:rsid w:val="00E94F8A"/>
    <w:rsid w:val="00E962BF"/>
    <w:rsid w:val="00E9641C"/>
    <w:rsid w:val="00E97591"/>
    <w:rsid w:val="00EA0799"/>
    <w:rsid w:val="00EA1BF2"/>
    <w:rsid w:val="00EA1D10"/>
    <w:rsid w:val="00EA5F7F"/>
    <w:rsid w:val="00EA6166"/>
    <w:rsid w:val="00EA6318"/>
    <w:rsid w:val="00EA7114"/>
    <w:rsid w:val="00EA7543"/>
    <w:rsid w:val="00EA7A41"/>
    <w:rsid w:val="00EB077B"/>
    <w:rsid w:val="00EB192E"/>
    <w:rsid w:val="00EB1D7E"/>
    <w:rsid w:val="00EB21EB"/>
    <w:rsid w:val="00EB4CA3"/>
    <w:rsid w:val="00EB4EA2"/>
    <w:rsid w:val="00EB70EE"/>
    <w:rsid w:val="00EC0835"/>
    <w:rsid w:val="00EC1DA2"/>
    <w:rsid w:val="00EC24D5"/>
    <w:rsid w:val="00EC27C6"/>
    <w:rsid w:val="00EC3351"/>
    <w:rsid w:val="00EC4207"/>
    <w:rsid w:val="00EC5121"/>
    <w:rsid w:val="00EC5520"/>
    <w:rsid w:val="00EC5653"/>
    <w:rsid w:val="00EC6D28"/>
    <w:rsid w:val="00EC71CE"/>
    <w:rsid w:val="00EC782B"/>
    <w:rsid w:val="00EC7F9A"/>
    <w:rsid w:val="00ED1006"/>
    <w:rsid w:val="00ED26FF"/>
    <w:rsid w:val="00ED3547"/>
    <w:rsid w:val="00ED3FB4"/>
    <w:rsid w:val="00ED4E78"/>
    <w:rsid w:val="00ED56B1"/>
    <w:rsid w:val="00ED6CD4"/>
    <w:rsid w:val="00ED76E0"/>
    <w:rsid w:val="00EE39C2"/>
    <w:rsid w:val="00EE4DD9"/>
    <w:rsid w:val="00EE505E"/>
    <w:rsid w:val="00EE5DFE"/>
    <w:rsid w:val="00EE64D9"/>
    <w:rsid w:val="00EE67B6"/>
    <w:rsid w:val="00EE6A57"/>
    <w:rsid w:val="00EE753E"/>
    <w:rsid w:val="00EE7977"/>
    <w:rsid w:val="00EF0979"/>
    <w:rsid w:val="00EF0D20"/>
    <w:rsid w:val="00EF18FE"/>
    <w:rsid w:val="00EF3DA0"/>
    <w:rsid w:val="00EF577B"/>
    <w:rsid w:val="00EF5787"/>
    <w:rsid w:val="00EF60D0"/>
    <w:rsid w:val="00EF77BF"/>
    <w:rsid w:val="00F00A55"/>
    <w:rsid w:val="00F018E8"/>
    <w:rsid w:val="00F01CC5"/>
    <w:rsid w:val="00F027A1"/>
    <w:rsid w:val="00F03522"/>
    <w:rsid w:val="00F0497A"/>
    <w:rsid w:val="00F0528D"/>
    <w:rsid w:val="00F052E7"/>
    <w:rsid w:val="00F05D4A"/>
    <w:rsid w:val="00F06C67"/>
    <w:rsid w:val="00F06D60"/>
    <w:rsid w:val="00F06DCE"/>
    <w:rsid w:val="00F06DFD"/>
    <w:rsid w:val="00F071D1"/>
    <w:rsid w:val="00F0734D"/>
    <w:rsid w:val="00F07533"/>
    <w:rsid w:val="00F077CD"/>
    <w:rsid w:val="00F10629"/>
    <w:rsid w:val="00F10ED2"/>
    <w:rsid w:val="00F11112"/>
    <w:rsid w:val="00F13EA3"/>
    <w:rsid w:val="00F153D5"/>
    <w:rsid w:val="00F15FA5"/>
    <w:rsid w:val="00F178A5"/>
    <w:rsid w:val="00F2054A"/>
    <w:rsid w:val="00F209B7"/>
    <w:rsid w:val="00F20F5C"/>
    <w:rsid w:val="00F23015"/>
    <w:rsid w:val="00F2376F"/>
    <w:rsid w:val="00F243D8"/>
    <w:rsid w:val="00F2681E"/>
    <w:rsid w:val="00F305F5"/>
    <w:rsid w:val="00F30828"/>
    <w:rsid w:val="00F309B9"/>
    <w:rsid w:val="00F30B2B"/>
    <w:rsid w:val="00F313D6"/>
    <w:rsid w:val="00F351B5"/>
    <w:rsid w:val="00F37234"/>
    <w:rsid w:val="00F37C8C"/>
    <w:rsid w:val="00F40F0C"/>
    <w:rsid w:val="00F41073"/>
    <w:rsid w:val="00F43477"/>
    <w:rsid w:val="00F43EA6"/>
    <w:rsid w:val="00F44069"/>
    <w:rsid w:val="00F45ACD"/>
    <w:rsid w:val="00F47507"/>
    <w:rsid w:val="00F4766C"/>
    <w:rsid w:val="00F5030A"/>
    <w:rsid w:val="00F5060E"/>
    <w:rsid w:val="00F507D1"/>
    <w:rsid w:val="00F519CE"/>
    <w:rsid w:val="00F51ADA"/>
    <w:rsid w:val="00F52407"/>
    <w:rsid w:val="00F52594"/>
    <w:rsid w:val="00F527C4"/>
    <w:rsid w:val="00F52CEA"/>
    <w:rsid w:val="00F55511"/>
    <w:rsid w:val="00F55FD8"/>
    <w:rsid w:val="00F571EA"/>
    <w:rsid w:val="00F600AE"/>
    <w:rsid w:val="00F60203"/>
    <w:rsid w:val="00F607C5"/>
    <w:rsid w:val="00F60DEA"/>
    <w:rsid w:val="00F6229D"/>
    <w:rsid w:val="00F6302A"/>
    <w:rsid w:val="00F63950"/>
    <w:rsid w:val="00F63FFE"/>
    <w:rsid w:val="00F64376"/>
    <w:rsid w:val="00F64475"/>
    <w:rsid w:val="00F64AB7"/>
    <w:rsid w:val="00F64C2B"/>
    <w:rsid w:val="00F650DA"/>
    <w:rsid w:val="00F651BE"/>
    <w:rsid w:val="00F65474"/>
    <w:rsid w:val="00F67F53"/>
    <w:rsid w:val="00F703BE"/>
    <w:rsid w:val="00F717B5"/>
    <w:rsid w:val="00F71F69"/>
    <w:rsid w:val="00F724CF"/>
    <w:rsid w:val="00F725F5"/>
    <w:rsid w:val="00F72B72"/>
    <w:rsid w:val="00F74BB9"/>
    <w:rsid w:val="00F75582"/>
    <w:rsid w:val="00F75D63"/>
    <w:rsid w:val="00F76EFA"/>
    <w:rsid w:val="00F804BE"/>
    <w:rsid w:val="00F810AB"/>
    <w:rsid w:val="00F817CE"/>
    <w:rsid w:val="00F8185A"/>
    <w:rsid w:val="00F8315A"/>
    <w:rsid w:val="00F83A2C"/>
    <w:rsid w:val="00F8456C"/>
    <w:rsid w:val="00F84B8C"/>
    <w:rsid w:val="00F859D8"/>
    <w:rsid w:val="00F85FD1"/>
    <w:rsid w:val="00F868F5"/>
    <w:rsid w:val="00F87CD4"/>
    <w:rsid w:val="00F9056A"/>
    <w:rsid w:val="00F90F8D"/>
    <w:rsid w:val="00F913D7"/>
    <w:rsid w:val="00F916FD"/>
    <w:rsid w:val="00F9184A"/>
    <w:rsid w:val="00F91E42"/>
    <w:rsid w:val="00F91F9A"/>
    <w:rsid w:val="00F92782"/>
    <w:rsid w:val="00F927C5"/>
    <w:rsid w:val="00F93025"/>
    <w:rsid w:val="00F93AA9"/>
    <w:rsid w:val="00F93B6A"/>
    <w:rsid w:val="00F945FA"/>
    <w:rsid w:val="00F95961"/>
    <w:rsid w:val="00F96146"/>
    <w:rsid w:val="00F96985"/>
    <w:rsid w:val="00F97838"/>
    <w:rsid w:val="00FA0B38"/>
    <w:rsid w:val="00FA0CC2"/>
    <w:rsid w:val="00FA150C"/>
    <w:rsid w:val="00FA2BB3"/>
    <w:rsid w:val="00FA3013"/>
    <w:rsid w:val="00FA3101"/>
    <w:rsid w:val="00FA5497"/>
    <w:rsid w:val="00FB0994"/>
    <w:rsid w:val="00FB0F88"/>
    <w:rsid w:val="00FB10C1"/>
    <w:rsid w:val="00FB16DB"/>
    <w:rsid w:val="00FB32C0"/>
    <w:rsid w:val="00FB3349"/>
    <w:rsid w:val="00FB430B"/>
    <w:rsid w:val="00FB4C80"/>
    <w:rsid w:val="00FB62C1"/>
    <w:rsid w:val="00FB63BC"/>
    <w:rsid w:val="00FB6593"/>
    <w:rsid w:val="00FB6661"/>
    <w:rsid w:val="00FB6A6A"/>
    <w:rsid w:val="00FB7A0F"/>
    <w:rsid w:val="00FC12AF"/>
    <w:rsid w:val="00FC2F94"/>
    <w:rsid w:val="00FC371F"/>
    <w:rsid w:val="00FC5ACD"/>
    <w:rsid w:val="00FC7429"/>
    <w:rsid w:val="00FC7497"/>
    <w:rsid w:val="00FC7DBC"/>
    <w:rsid w:val="00FD04CE"/>
    <w:rsid w:val="00FD07F6"/>
    <w:rsid w:val="00FD17F7"/>
    <w:rsid w:val="00FD1EC8"/>
    <w:rsid w:val="00FD2D7A"/>
    <w:rsid w:val="00FD32D1"/>
    <w:rsid w:val="00FD3432"/>
    <w:rsid w:val="00FD406F"/>
    <w:rsid w:val="00FD4253"/>
    <w:rsid w:val="00FD4266"/>
    <w:rsid w:val="00FD47ED"/>
    <w:rsid w:val="00FD51D8"/>
    <w:rsid w:val="00FD581F"/>
    <w:rsid w:val="00FD74DB"/>
    <w:rsid w:val="00FD7660"/>
    <w:rsid w:val="00FE0655"/>
    <w:rsid w:val="00FE122E"/>
    <w:rsid w:val="00FE2365"/>
    <w:rsid w:val="00FE37D7"/>
    <w:rsid w:val="00FE3B62"/>
    <w:rsid w:val="00FE4916"/>
    <w:rsid w:val="00FE4C7B"/>
    <w:rsid w:val="00FE670B"/>
    <w:rsid w:val="00FE6805"/>
    <w:rsid w:val="00FE7336"/>
    <w:rsid w:val="00FE7462"/>
    <w:rsid w:val="00FE787C"/>
    <w:rsid w:val="00FE7F6B"/>
    <w:rsid w:val="00FF0598"/>
    <w:rsid w:val="00FF087A"/>
    <w:rsid w:val="00FF1575"/>
    <w:rsid w:val="00FF37C2"/>
    <w:rsid w:val="00FF45A5"/>
    <w:rsid w:val="00FF5247"/>
    <w:rsid w:val="00FF5461"/>
    <w:rsid w:val="00FF5C91"/>
    <w:rsid w:val="00FF6834"/>
    <w:rsid w:val="00FF6CF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D3B6107A-9283-4D4E-B8BA-C2BE041E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uiPriority w:val="99"/>
    <w:qFormat/>
    <w:rsid w:val="00150866"/>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rsid w:val="005918F5"/>
    <w:rPr>
      <w:rFonts w:ascii="Times New Roman" w:hAnsi="Times New Roman"/>
      <w:lang w:eastAsia="ja-JP"/>
    </w:rPr>
  </w:style>
  <w:style w:type="character" w:customStyle="1" w:styleId="ui-provider">
    <w:name w:val="ui-provider"/>
    <w:basedOn w:val="DefaultParagraphFont"/>
    <w:rsid w:val="009A0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019662">
      <w:bodyDiv w:val="1"/>
      <w:marLeft w:val="0"/>
      <w:marRight w:val="0"/>
      <w:marTop w:val="0"/>
      <w:marBottom w:val="0"/>
      <w:divBdr>
        <w:top w:val="none" w:sz="0" w:space="0" w:color="auto"/>
        <w:left w:val="none" w:sz="0" w:space="0" w:color="auto"/>
        <w:bottom w:val="none" w:sz="0" w:space="0" w:color="auto"/>
        <w:right w:val="none" w:sz="0" w:space="0" w:color="auto"/>
      </w:divBdr>
      <w:divsChild>
        <w:div w:id="231937729">
          <w:marLeft w:val="1123"/>
          <w:marRight w:val="0"/>
          <w:marTop w:val="60"/>
          <w:marBottom w:val="0"/>
          <w:divBdr>
            <w:top w:val="none" w:sz="0" w:space="0" w:color="auto"/>
            <w:left w:val="none" w:sz="0" w:space="0" w:color="auto"/>
            <w:bottom w:val="none" w:sz="0" w:space="0" w:color="auto"/>
            <w:right w:val="none" w:sz="0" w:space="0" w:color="auto"/>
          </w:divBdr>
        </w:div>
        <w:div w:id="337076015">
          <w:marLeft w:val="1123"/>
          <w:marRight w:val="0"/>
          <w:marTop w:val="60"/>
          <w:marBottom w:val="0"/>
          <w:divBdr>
            <w:top w:val="none" w:sz="0" w:space="0" w:color="auto"/>
            <w:left w:val="none" w:sz="0" w:space="0" w:color="auto"/>
            <w:bottom w:val="none" w:sz="0" w:space="0" w:color="auto"/>
            <w:right w:val="none" w:sz="0" w:space="0" w:color="auto"/>
          </w:divBdr>
        </w:div>
        <w:div w:id="366293090">
          <w:marLeft w:val="1699"/>
          <w:marRight w:val="0"/>
          <w:marTop w:val="60"/>
          <w:marBottom w:val="0"/>
          <w:divBdr>
            <w:top w:val="none" w:sz="0" w:space="0" w:color="auto"/>
            <w:left w:val="none" w:sz="0" w:space="0" w:color="auto"/>
            <w:bottom w:val="none" w:sz="0" w:space="0" w:color="auto"/>
            <w:right w:val="none" w:sz="0" w:space="0" w:color="auto"/>
          </w:divBdr>
        </w:div>
        <w:div w:id="544682406">
          <w:marLeft w:val="1699"/>
          <w:marRight w:val="0"/>
          <w:marTop w:val="60"/>
          <w:marBottom w:val="0"/>
          <w:divBdr>
            <w:top w:val="none" w:sz="0" w:space="0" w:color="auto"/>
            <w:left w:val="none" w:sz="0" w:space="0" w:color="auto"/>
            <w:bottom w:val="none" w:sz="0" w:space="0" w:color="auto"/>
            <w:right w:val="none" w:sz="0" w:space="0" w:color="auto"/>
          </w:divBdr>
        </w:div>
        <w:div w:id="629750433">
          <w:marLeft w:val="1699"/>
          <w:marRight w:val="0"/>
          <w:marTop w:val="60"/>
          <w:marBottom w:val="0"/>
          <w:divBdr>
            <w:top w:val="none" w:sz="0" w:space="0" w:color="auto"/>
            <w:left w:val="none" w:sz="0" w:space="0" w:color="auto"/>
            <w:bottom w:val="none" w:sz="0" w:space="0" w:color="auto"/>
            <w:right w:val="none" w:sz="0" w:space="0" w:color="auto"/>
          </w:divBdr>
        </w:div>
        <w:div w:id="730202247">
          <w:marLeft w:val="1123"/>
          <w:marRight w:val="0"/>
          <w:marTop w:val="60"/>
          <w:marBottom w:val="0"/>
          <w:divBdr>
            <w:top w:val="none" w:sz="0" w:space="0" w:color="auto"/>
            <w:left w:val="none" w:sz="0" w:space="0" w:color="auto"/>
            <w:bottom w:val="none" w:sz="0" w:space="0" w:color="auto"/>
            <w:right w:val="none" w:sz="0" w:space="0" w:color="auto"/>
          </w:divBdr>
        </w:div>
        <w:div w:id="1199011528">
          <w:marLeft w:val="1123"/>
          <w:marRight w:val="0"/>
          <w:marTop w:val="60"/>
          <w:marBottom w:val="0"/>
          <w:divBdr>
            <w:top w:val="none" w:sz="0" w:space="0" w:color="auto"/>
            <w:left w:val="none" w:sz="0" w:space="0" w:color="auto"/>
            <w:bottom w:val="none" w:sz="0" w:space="0" w:color="auto"/>
            <w:right w:val="none" w:sz="0" w:space="0" w:color="auto"/>
          </w:divBdr>
        </w:div>
        <w:div w:id="1300302287">
          <w:marLeft w:val="2261"/>
          <w:marRight w:val="0"/>
          <w:marTop w:val="60"/>
          <w:marBottom w:val="0"/>
          <w:divBdr>
            <w:top w:val="none" w:sz="0" w:space="0" w:color="auto"/>
            <w:left w:val="none" w:sz="0" w:space="0" w:color="auto"/>
            <w:bottom w:val="none" w:sz="0" w:space="0" w:color="auto"/>
            <w:right w:val="none" w:sz="0" w:space="0" w:color="auto"/>
          </w:divBdr>
        </w:div>
        <w:div w:id="1485199650">
          <w:marLeft w:val="1123"/>
          <w:marRight w:val="0"/>
          <w:marTop w:val="60"/>
          <w:marBottom w:val="0"/>
          <w:divBdr>
            <w:top w:val="none" w:sz="0" w:space="0" w:color="auto"/>
            <w:left w:val="none" w:sz="0" w:space="0" w:color="auto"/>
            <w:bottom w:val="none" w:sz="0" w:space="0" w:color="auto"/>
            <w:right w:val="none" w:sz="0" w:space="0" w:color="auto"/>
          </w:divBdr>
        </w:div>
        <w:div w:id="1518694499">
          <w:marLeft w:val="1699"/>
          <w:marRight w:val="0"/>
          <w:marTop w:val="60"/>
          <w:marBottom w:val="0"/>
          <w:divBdr>
            <w:top w:val="none" w:sz="0" w:space="0" w:color="auto"/>
            <w:left w:val="none" w:sz="0" w:space="0" w:color="auto"/>
            <w:bottom w:val="none" w:sz="0" w:space="0" w:color="auto"/>
            <w:right w:val="none" w:sz="0" w:space="0" w:color="auto"/>
          </w:divBdr>
        </w:div>
        <w:div w:id="1551913487">
          <w:marLeft w:val="1699"/>
          <w:marRight w:val="0"/>
          <w:marTop w:val="60"/>
          <w:marBottom w:val="0"/>
          <w:divBdr>
            <w:top w:val="none" w:sz="0" w:space="0" w:color="auto"/>
            <w:left w:val="none" w:sz="0" w:space="0" w:color="auto"/>
            <w:bottom w:val="none" w:sz="0" w:space="0" w:color="auto"/>
            <w:right w:val="none" w:sz="0" w:space="0" w:color="auto"/>
          </w:divBdr>
        </w:div>
        <w:div w:id="1876624231">
          <w:marLeft w:val="1123"/>
          <w:marRight w:val="0"/>
          <w:marTop w:val="60"/>
          <w:marBottom w:val="0"/>
          <w:divBdr>
            <w:top w:val="none" w:sz="0" w:space="0" w:color="auto"/>
            <w:left w:val="none" w:sz="0" w:space="0" w:color="auto"/>
            <w:bottom w:val="none" w:sz="0" w:space="0" w:color="auto"/>
            <w:right w:val="none" w:sz="0" w:space="0" w:color="auto"/>
          </w:divBdr>
        </w:div>
      </w:divsChild>
    </w:div>
    <w:div w:id="494031221">
      <w:bodyDiv w:val="1"/>
      <w:marLeft w:val="0"/>
      <w:marRight w:val="0"/>
      <w:marTop w:val="0"/>
      <w:marBottom w:val="0"/>
      <w:divBdr>
        <w:top w:val="none" w:sz="0" w:space="0" w:color="auto"/>
        <w:left w:val="none" w:sz="0" w:space="0" w:color="auto"/>
        <w:bottom w:val="none" w:sz="0" w:space="0" w:color="auto"/>
        <w:right w:val="none" w:sz="0" w:space="0" w:color="auto"/>
      </w:divBdr>
    </w:div>
    <w:div w:id="547961170">
      <w:bodyDiv w:val="1"/>
      <w:marLeft w:val="0"/>
      <w:marRight w:val="0"/>
      <w:marTop w:val="0"/>
      <w:marBottom w:val="0"/>
      <w:divBdr>
        <w:top w:val="none" w:sz="0" w:space="0" w:color="auto"/>
        <w:left w:val="none" w:sz="0" w:space="0" w:color="auto"/>
        <w:bottom w:val="none" w:sz="0" w:space="0" w:color="auto"/>
        <w:right w:val="none" w:sz="0" w:space="0" w:color="auto"/>
      </w:divBdr>
      <w:divsChild>
        <w:div w:id="297955934">
          <w:marLeft w:val="1123"/>
          <w:marRight w:val="0"/>
          <w:marTop w:val="60"/>
          <w:marBottom w:val="0"/>
          <w:divBdr>
            <w:top w:val="none" w:sz="0" w:space="0" w:color="auto"/>
            <w:left w:val="none" w:sz="0" w:space="0" w:color="auto"/>
            <w:bottom w:val="none" w:sz="0" w:space="0" w:color="auto"/>
            <w:right w:val="none" w:sz="0" w:space="0" w:color="auto"/>
          </w:divBdr>
        </w:div>
      </w:divsChild>
    </w:div>
    <w:div w:id="588471080">
      <w:bodyDiv w:val="1"/>
      <w:marLeft w:val="0"/>
      <w:marRight w:val="0"/>
      <w:marTop w:val="0"/>
      <w:marBottom w:val="0"/>
      <w:divBdr>
        <w:top w:val="none" w:sz="0" w:space="0" w:color="auto"/>
        <w:left w:val="none" w:sz="0" w:space="0" w:color="auto"/>
        <w:bottom w:val="none" w:sz="0" w:space="0" w:color="auto"/>
        <w:right w:val="none" w:sz="0" w:space="0" w:color="auto"/>
      </w:divBdr>
    </w:div>
    <w:div w:id="690422249">
      <w:bodyDiv w:val="1"/>
      <w:marLeft w:val="0"/>
      <w:marRight w:val="0"/>
      <w:marTop w:val="0"/>
      <w:marBottom w:val="0"/>
      <w:divBdr>
        <w:top w:val="none" w:sz="0" w:space="0" w:color="auto"/>
        <w:left w:val="none" w:sz="0" w:space="0" w:color="auto"/>
        <w:bottom w:val="none" w:sz="0" w:space="0" w:color="auto"/>
        <w:right w:val="none" w:sz="0" w:space="0" w:color="auto"/>
      </w:divBdr>
      <w:divsChild>
        <w:div w:id="20058498">
          <w:marLeft w:val="547"/>
          <w:marRight w:val="0"/>
          <w:marTop w:val="60"/>
          <w:marBottom w:val="0"/>
          <w:divBdr>
            <w:top w:val="none" w:sz="0" w:space="0" w:color="auto"/>
            <w:left w:val="none" w:sz="0" w:space="0" w:color="auto"/>
            <w:bottom w:val="none" w:sz="0" w:space="0" w:color="auto"/>
            <w:right w:val="none" w:sz="0" w:space="0" w:color="auto"/>
          </w:divBdr>
        </w:div>
        <w:div w:id="31809805">
          <w:marLeft w:val="547"/>
          <w:marRight w:val="0"/>
          <w:marTop w:val="60"/>
          <w:marBottom w:val="0"/>
          <w:divBdr>
            <w:top w:val="none" w:sz="0" w:space="0" w:color="auto"/>
            <w:left w:val="none" w:sz="0" w:space="0" w:color="auto"/>
            <w:bottom w:val="none" w:sz="0" w:space="0" w:color="auto"/>
            <w:right w:val="none" w:sz="0" w:space="0" w:color="auto"/>
          </w:divBdr>
        </w:div>
        <w:div w:id="59644730">
          <w:marLeft w:val="547"/>
          <w:marRight w:val="0"/>
          <w:marTop w:val="60"/>
          <w:marBottom w:val="0"/>
          <w:divBdr>
            <w:top w:val="none" w:sz="0" w:space="0" w:color="auto"/>
            <w:left w:val="none" w:sz="0" w:space="0" w:color="auto"/>
            <w:bottom w:val="none" w:sz="0" w:space="0" w:color="auto"/>
            <w:right w:val="none" w:sz="0" w:space="0" w:color="auto"/>
          </w:divBdr>
        </w:div>
        <w:div w:id="251817424">
          <w:marLeft w:val="547"/>
          <w:marRight w:val="0"/>
          <w:marTop w:val="60"/>
          <w:marBottom w:val="0"/>
          <w:divBdr>
            <w:top w:val="none" w:sz="0" w:space="0" w:color="auto"/>
            <w:left w:val="none" w:sz="0" w:space="0" w:color="auto"/>
            <w:bottom w:val="none" w:sz="0" w:space="0" w:color="auto"/>
            <w:right w:val="none" w:sz="0" w:space="0" w:color="auto"/>
          </w:divBdr>
        </w:div>
        <w:div w:id="364989733">
          <w:marLeft w:val="1123"/>
          <w:marRight w:val="0"/>
          <w:marTop w:val="60"/>
          <w:marBottom w:val="0"/>
          <w:divBdr>
            <w:top w:val="none" w:sz="0" w:space="0" w:color="auto"/>
            <w:left w:val="none" w:sz="0" w:space="0" w:color="auto"/>
            <w:bottom w:val="none" w:sz="0" w:space="0" w:color="auto"/>
            <w:right w:val="none" w:sz="0" w:space="0" w:color="auto"/>
          </w:divBdr>
        </w:div>
        <w:div w:id="1036930319">
          <w:marLeft w:val="547"/>
          <w:marRight w:val="0"/>
          <w:marTop w:val="60"/>
          <w:marBottom w:val="0"/>
          <w:divBdr>
            <w:top w:val="none" w:sz="0" w:space="0" w:color="auto"/>
            <w:left w:val="none" w:sz="0" w:space="0" w:color="auto"/>
            <w:bottom w:val="none" w:sz="0" w:space="0" w:color="auto"/>
            <w:right w:val="none" w:sz="0" w:space="0" w:color="auto"/>
          </w:divBdr>
        </w:div>
        <w:div w:id="1308785506">
          <w:marLeft w:val="1123"/>
          <w:marRight w:val="0"/>
          <w:marTop w:val="60"/>
          <w:marBottom w:val="0"/>
          <w:divBdr>
            <w:top w:val="none" w:sz="0" w:space="0" w:color="auto"/>
            <w:left w:val="none" w:sz="0" w:space="0" w:color="auto"/>
            <w:bottom w:val="none" w:sz="0" w:space="0" w:color="auto"/>
            <w:right w:val="none" w:sz="0" w:space="0" w:color="auto"/>
          </w:divBdr>
        </w:div>
        <w:div w:id="1331785691">
          <w:marLeft w:val="547"/>
          <w:marRight w:val="0"/>
          <w:marTop w:val="60"/>
          <w:marBottom w:val="0"/>
          <w:divBdr>
            <w:top w:val="none" w:sz="0" w:space="0" w:color="auto"/>
            <w:left w:val="none" w:sz="0" w:space="0" w:color="auto"/>
            <w:bottom w:val="none" w:sz="0" w:space="0" w:color="auto"/>
            <w:right w:val="none" w:sz="0" w:space="0" w:color="auto"/>
          </w:divBdr>
        </w:div>
        <w:div w:id="1345866051">
          <w:marLeft w:val="547"/>
          <w:marRight w:val="0"/>
          <w:marTop w:val="60"/>
          <w:marBottom w:val="0"/>
          <w:divBdr>
            <w:top w:val="none" w:sz="0" w:space="0" w:color="auto"/>
            <w:left w:val="none" w:sz="0" w:space="0" w:color="auto"/>
            <w:bottom w:val="none" w:sz="0" w:space="0" w:color="auto"/>
            <w:right w:val="none" w:sz="0" w:space="0" w:color="auto"/>
          </w:divBdr>
        </w:div>
        <w:div w:id="1780947614">
          <w:marLeft w:val="547"/>
          <w:marRight w:val="0"/>
          <w:marTop w:val="60"/>
          <w:marBottom w:val="0"/>
          <w:divBdr>
            <w:top w:val="none" w:sz="0" w:space="0" w:color="auto"/>
            <w:left w:val="none" w:sz="0" w:space="0" w:color="auto"/>
            <w:bottom w:val="none" w:sz="0" w:space="0" w:color="auto"/>
            <w:right w:val="none" w:sz="0" w:space="0" w:color="auto"/>
          </w:divBdr>
        </w:div>
        <w:div w:id="2069912401">
          <w:marLeft w:val="1123"/>
          <w:marRight w:val="0"/>
          <w:marTop w:val="60"/>
          <w:marBottom w:val="0"/>
          <w:divBdr>
            <w:top w:val="none" w:sz="0" w:space="0" w:color="auto"/>
            <w:left w:val="none" w:sz="0" w:space="0" w:color="auto"/>
            <w:bottom w:val="none" w:sz="0" w:space="0" w:color="auto"/>
            <w:right w:val="none" w:sz="0" w:space="0" w:color="auto"/>
          </w:divBdr>
        </w:div>
      </w:divsChild>
    </w:div>
    <w:div w:id="696079543">
      <w:bodyDiv w:val="1"/>
      <w:marLeft w:val="0"/>
      <w:marRight w:val="0"/>
      <w:marTop w:val="0"/>
      <w:marBottom w:val="0"/>
      <w:divBdr>
        <w:top w:val="none" w:sz="0" w:space="0" w:color="auto"/>
        <w:left w:val="none" w:sz="0" w:space="0" w:color="auto"/>
        <w:bottom w:val="none" w:sz="0" w:space="0" w:color="auto"/>
        <w:right w:val="none" w:sz="0" w:space="0" w:color="auto"/>
      </w:divBdr>
      <w:divsChild>
        <w:div w:id="72707205">
          <w:marLeft w:val="547"/>
          <w:marRight w:val="0"/>
          <w:marTop w:val="60"/>
          <w:marBottom w:val="0"/>
          <w:divBdr>
            <w:top w:val="none" w:sz="0" w:space="0" w:color="auto"/>
            <w:left w:val="none" w:sz="0" w:space="0" w:color="auto"/>
            <w:bottom w:val="none" w:sz="0" w:space="0" w:color="auto"/>
            <w:right w:val="none" w:sz="0" w:space="0" w:color="auto"/>
          </w:divBdr>
        </w:div>
        <w:div w:id="303587430">
          <w:marLeft w:val="547"/>
          <w:marRight w:val="0"/>
          <w:marTop w:val="60"/>
          <w:marBottom w:val="0"/>
          <w:divBdr>
            <w:top w:val="none" w:sz="0" w:space="0" w:color="auto"/>
            <w:left w:val="none" w:sz="0" w:space="0" w:color="auto"/>
            <w:bottom w:val="none" w:sz="0" w:space="0" w:color="auto"/>
            <w:right w:val="none" w:sz="0" w:space="0" w:color="auto"/>
          </w:divBdr>
        </w:div>
        <w:div w:id="560792920">
          <w:marLeft w:val="1123"/>
          <w:marRight w:val="0"/>
          <w:marTop w:val="60"/>
          <w:marBottom w:val="0"/>
          <w:divBdr>
            <w:top w:val="none" w:sz="0" w:space="0" w:color="auto"/>
            <w:left w:val="none" w:sz="0" w:space="0" w:color="auto"/>
            <w:bottom w:val="none" w:sz="0" w:space="0" w:color="auto"/>
            <w:right w:val="none" w:sz="0" w:space="0" w:color="auto"/>
          </w:divBdr>
        </w:div>
        <w:div w:id="909147568">
          <w:marLeft w:val="1123"/>
          <w:marRight w:val="0"/>
          <w:marTop w:val="60"/>
          <w:marBottom w:val="0"/>
          <w:divBdr>
            <w:top w:val="none" w:sz="0" w:space="0" w:color="auto"/>
            <w:left w:val="none" w:sz="0" w:space="0" w:color="auto"/>
            <w:bottom w:val="none" w:sz="0" w:space="0" w:color="auto"/>
            <w:right w:val="none" w:sz="0" w:space="0" w:color="auto"/>
          </w:divBdr>
        </w:div>
        <w:div w:id="1220483535">
          <w:marLeft w:val="547"/>
          <w:marRight w:val="0"/>
          <w:marTop w:val="60"/>
          <w:marBottom w:val="0"/>
          <w:divBdr>
            <w:top w:val="none" w:sz="0" w:space="0" w:color="auto"/>
            <w:left w:val="none" w:sz="0" w:space="0" w:color="auto"/>
            <w:bottom w:val="none" w:sz="0" w:space="0" w:color="auto"/>
            <w:right w:val="none" w:sz="0" w:space="0" w:color="auto"/>
          </w:divBdr>
        </w:div>
        <w:div w:id="1487818752">
          <w:marLeft w:val="547"/>
          <w:marRight w:val="0"/>
          <w:marTop w:val="60"/>
          <w:marBottom w:val="0"/>
          <w:divBdr>
            <w:top w:val="none" w:sz="0" w:space="0" w:color="auto"/>
            <w:left w:val="none" w:sz="0" w:space="0" w:color="auto"/>
            <w:bottom w:val="none" w:sz="0" w:space="0" w:color="auto"/>
            <w:right w:val="none" w:sz="0" w:space="0" w:color="auto"/>
          </w:divBdr>
        </w:div>
        <w:div w:id="1551576571">
          <w:marLeft w:val="547"/>
          <w:marRight w:val="0"/>
          <w:marTop w:val="60"/>
          <w:marBottom w:val="0"/>
          <w:divBdr>
            <w:top w:val="none" w:sz="0" w:space="0" w:color="auto"/>
            <w:left w:val="none" w:sz="0" w:space="0" w:color="auto"/>
            <w:bottom w:val="none" w:sz="0" w:space="0" w:color="auto"/>
            <w:right w:val="none" w:sz="0" w:space="0" w:color="auto"/>
          </w:divBdr>
        </w:div>
        <w:div w:id="1681349180">
          <w:marLeft w:val="547"/>
          <w:marRight w:val="0"/>
          <w:marTop w:val="60"/>
          <w:marBottom w:val="0"/>
          <w:divBdr>
            <w:top w:val="none" w:sz="0" w:space="0" w:color="auto"/>
            <w:left w:val="none" w:sz="0" w:space="0" w:color="auto"/>
            <w:bottom w:val="none" w:sz="0" w:space="0" w:color="auto"/>
            <w:right w:val="none" w:sz="0" w:space="0" w:color="auto"/>
          </w:divBdr>
        </w:div>
        <w:div w:id="1789202691">
          <w:marLeft w:val="547"/>
          <w:marRight w:val="0"/>
          <w:marTop w:val="60"/>
          <w:marBottom w:val="0"/>
          <w:divBdr>
            <w:top w:val="none" w:sz="0" w:space="0" w:color="auto"/>
            <w:left w:val="none" w:sz="0" w:space="0" w:color="auto"/>
            <w:bottom w:val="none" w:sz="0" w:space="0" w:color="auto"/>
            <w:right w:val="none" w:sz="0" w:space="0" w:color="auto"/>
          </w:divBdr>
        </w:div>
        <w:div w:id="1968274139">
          <w:marLeft w:val="547"/>
          <w:marRight w:val="0"/>
          <w:marTop w:val="60"/>
          <w:marBottom w:val="0"/>
          <w:divBdr>
            <w:top w:val="none" w:sz="0" w:space="0" w:color="auto"/>
            <w:left w:val="none" w:sz="0" w:space="0" w:color="auto"/>
            <w:bottom w:val="none" w:sz="0" w:space="0" w:color="auto"/>
            <w:right w:val="none" w:sz="0" w:space="0" w:color="auto"/>
          </w:divBdr>
        </w:div>
        <w:div w:id="2078933923">
          <w:marLeft w:val="1123"/>
          <w:marRight w:val="0"/>
          <w:marTop w:val="60"/>
          <w:marBottom w:val="0"/>
          <w:divBdr>
            <w:top w:val="none" w:sz="0" w:space="0" w:color="auto"/>
            <w:left w:val="none" w:sz="0" w:space="0" w:color="auto"/>
            <w:bottom w:val="none" w:sz="0" w:space="0" w:color="auto"/>
            <w:right w:val="none" w:sz="0" w:space="0" w:color="auto"/>
          </w:divBdr>
        </w:div>
      </w:divsChild>
    </w:div>
    <w:div w:id="827134481">
      <w:bodyDiv w:val="1"/>
      <w:marLeft w:val="0"/>
      <w:marRight w:val="0"/>
      <w:marTop w:val="0"/>
      <w:marBottom w:val="0"/>
      <w:divBdr>
        <w:top w:val="none" w:sz="0" w:space="0" w:color="auto"/>
        <w:left w:val="none" w:sz="0" w:space="0" w:color="auto"/>
        <w:bottom w:val="none" w:sz="0" w:space="0" w:color="auto"/>
        <w:right w:val="none" w:sz="0" w:space="0" w:color="auto"/>
      </w:divBdr>
      <w:divsChild>
        <w:div w:id="1190147454">
          <w:marLeft w:val="1699"/>
          <w:marRight w:val="0"/>
          <w:marTop w:val="60"/>
          <w:marBottom w:val="0"/>
          <w:divBdr>
            <w:top w:val="none" w:sz="0" w:space="0" w:color="auto"/>
            <w:left w:val="none" w:sz="0" w:space="0" w:color="auto"/>
            <w:bottom w:val="none" w:sz="0" w:space="0" w:color="auto"/>
            <w:right w:val="none" w:sz="0" w:space="0" w:color="auto"/>
          </w:divBdr>
        </w:div>
        <w:div w:id="1428231541">
          <w:marLeft w:val="1699"/>
          <w:marRight w:val="0"/>
          <w:marTop w:val="60"/>
          <w:marBottom w:val="0"/>
          <w:divBdr>
            <w:top w:val="none" w:sz="0" w:space="0" w:color="auto"/>
            <w:left w:val="none" w:sz="0" w:space="0" w:color="auto"/>
            <w:bottom w:val="none" w:sz="0" w:space="0" w:color="auto"/>
            <w:right w:val="none" w:sz="0" w:space="0" w:color="auto"/>
          </w:divBdr>
        </w:div>
        <w:div w:id="1527451847">
          <w:marLeft w:val="1699"/>
          <w:marRight w:val="0"/>
          <w:marTop w:val="60"/>
          <w:marBottom w:val="0"/>
          <w:divBdr>
            <w:top w:val="none" w:sz="0" w:space="0" w:color="auto"/>
            <w:left w:val="none" w:sz="0" w:space="0" w:color="auto"/>
            <w:bottom w:val="none" w:sz="0" w:space="0" w:color="auto"/>
            <w:right w:val="none" w:sz="0" w:space="0" w:color="auto"/>
          </w:divBdr>
        </w:div>
        <w:div w:id="1635866030">
          <w:marLeft w:val="1699"/>
          <w:marRight w:val="0"/>
          <w:marTop w:val="60"/>
          <w:marBottom w:val="0"/>
          <w:divBdr>
            <w:top w:val="none" w:sz="0" w:space="0" w:color="auto"/>
            <w:left w:val="none" w:sz="0" w:space="0" w:color="auto"/>
            <w:bottom w:val="none" w:sz="0" w:space="0" w:color="auto"/>
            <w:right w:val="none" w:sz="0" w:space="0" w:color="auto"/>
          </w:divBdr>
        </w:div>
        <w:div w:id="1956518413">
          <w:marLeft w:val="1699"/>
          <w:marRight w:val="0"/>
          <w:marTop w:val="60"/>
          <w:marBottom w:val="0"/>
          <w:divBdr>
            <w:top w:val="none" w:sz="0" w:space="0" w:color="auto"/>
            <w:left w:val="none" w:sz="0" w:space="0" w:color="auto"/>
            <w:bottom w:val="none" w:sz="0" w:space="0" w:color="auto"/>
            <w:right w:val="none" w:sz="0" w:space="0" w:color="auto"/>
          </w:divBdr>
        </w:div>
        <w:div w:id="1990595204">
          <w:marLeft w:val="1699"/>
          <w:marRight w:val="0"/>
          <w:marTop w:val="60"/>
          <w:marBottom w:val="0"/>
          <w:divBdr>
            <w:top w:val="none" w:sz="0" w:space="0" w:color="auto"/>
            <w:left w:val="none" w:sz="0" w:space="0" w:color="auto"/>
            <w:bottom w:val="none" w:sz="0" w:space="0" w:color="auto"/>
            <w:right w:val="none" w:sz="0" w:space="0" w:color="auto"/>
          </w:divBdr>
        </w:div>
        <w:div w:id="2143648019">
          <w:marLeft w:val="1699"/>
          <w:marRight w:val="0"/>
          <w:marTop w:val="60"/>
          <w:marBottom w:val="0"/>
          <w:divBdr>
            <w:top w:val="none" w:sz="0" w:space="0" w:color="auto"/>
            <w:left w:val="none" w:sz="0" w:space="0" w:color="auto"/>
            <w:bottom w:val="none" w:sz="0" w:space="0" w:color="auto"/>
            <w:right w:val="none" w:sz="0" w:space="0" w:color="auto"/>
          </w:divBdr>
        </w:div>
      </w:divsChild>
    </w:div>
    <w:div w:id="983002809">
      <w:bodyDiv w:val="1"/>
      <w:marLeft w:val="0"/>
      <w:marRight w:val="0"/>
      <w:marTop w:val="0"/>
      <w:marBottom w:val="0"/>
      <w:divBdr>
        <w:top w:val="none" w:sz="0" w:space="0" w:color="auto"/>
        <w:left w:val="none" w:sz="0" w:space="0" w:color="auto"/>
        <w:bottom w:val="none" w:sz="0" w:space="0" w:color="auto"/>
        <w:right w:val="none" w:sz="0" w:space="0" w:color="auto"/>
      </w:divBdr>
      <w:divsChild>
        <w:div w:id="834029948">
          <w:marLeft w:val="1123"/>
          <w:marRight w:val="0"/>
          <w:marTop w:val="60"/>
          <w:marBottom w:val="0"/>
          <w:divBdr>
            <w:top w:val="none" w:sz="0" w:space="0" w:color="auto"/>
            <w:left w:val="none" w:sz="0" w:space="0" w:color="auto"/>
            <w:bottom w:val="none" w:sz="0" w:space="0" w:color="auto"/>
            <w:right w:val="none" w:sz="0" w:space="0" w:color="auto"/>
          </w:divBdr>
        </w:div>
        <w:div w:id="1775393875">
          <w:marLeft w:val="1123"/>
          <w:marRight w:val="0"/>
          <w:marTop w:val="60"/>
          <w:marBottom w:val="0"/>
          <w:divBdr>
            <w:top w:val="none" w:sz="0" w:space="0" w:color="auto"/>
            <w:left w:val="none" w:sz="0" w:space="0" w:color="auto"/>
            <w:bottom w:val="none" w:sz="0" w:space="0" w:color="auto"/>
            <w:right w:val="none" w:sz="0" w:space="0" w:color="auto"/>
          </w:divBdr>
        </w:div>
      </w:divsChild>
    </w:div>
    <w:div w:id="1093740733">
      <w:bodyDiv w:val="1"/>
      <w:marLeft w:val="0"/>
      <w:marRight w:val="0"/>
      <w:marTop w:val="0"/>
      <w:marBottom w:val="0"/>
      <w:divBdr>
        <w:top w:val="none" w:sz="0" w:space="0" w:color="auto"/>
        <w:left w:val="none" w:sz="0" w:space="0" w:color="auto"/>
        <w:bottom w:val="none" w:sz="0" w:space="0" w:color="auto"/>
        <w:right w:val="none" w:sz="0" w:space="0" w:color="auto"/>
      </w:divBdr>
    </w:div>
    <w:div w:id="1483229074">
      <w:bodyDiv w:val="1"/>
      <w:marLeft w:val="0"/>
      <w:marRight w:val="0"/>
      <w:marTop w:val="0"/>
      <w:marBottom w:val="0"/>
      <w:divBdr>
        <w:top w:val="none" w:sz="0" w:space="0" w:color="auto"/>
        <w:left w:val="none" w:sz="0" w:space="0" w:color="auto"/>
        <w:bottom w:val="none" w:sz="0" w:space="0" w:color="auto"/>
        <w:right w:val="none" w:sz="0" w:space="0" w:color="auto"/>
      </w:divBdr>
      <w:divsChild>
        <w:div w:id="126969505">
          <w:marLeft w:val="1800"/>
          <w:marRight w:val="0"/>
          <w:marTop w:val="60"/>
          <w:marBottom w:val="0"/>
          <w:divBdr>
            <w:top w:val="none" w:sz="0" w:space="0" w:color="auto"/>
            <w:left w:val="none" w:sz="0" w:space="0" w:color="auto"/>
            <w:bottom w:val="none" w:sz="0" w:space="0" w:color="auto"/>
            <w:right w:val="none" w:sz="0" w:space="0" w:color="auto"/>
          </w:divBdr>
        </w:div>
        <w:div w:id="422455807">
          <w:marLeft w:val="547"/>
          <w:marRight w:val="0"/>
          <w:marTop w:val="60"/>
          <w:marBottom w:val="0"/>
          <w:divBdr>
            <w:top w:val="none" w:sz="0" w:space="0" w:color="auto"/>
            <w:left w:val="none" w:sz="0" w:space="0" w:color="auto"/>
            <w:bottom w:val="none" w:sz="0" w:space="0" w:color="auto"/>
            <w:right w:val="none" w:sz="0" w:space="0" w:color="auto"/>
          </w:divBdr>
        </w:div>
        <w:div w:id="770009942">
          <w:marLeft w:val="547"/>
          <w:marRight w:val="0"/>
          <w:marTop w:val="60"/>
          <w:marBottom w:val="0"/>
          <w:divBdr>
            <w:top w:val="none" w:sz="0" w:space="0" w:color="auto"/>
            <w:left w:val="none" w:sz="0" w:space="0" w:color="auto"/>
            <w:bottom w:val="none" w:sz="0" w:space="0" w:color="auto"/>
            <w:right w:val="none" w:sz="0" w:space="0" w:color="auto"/>
          </w:divBdr>
        </w:div>
        <w:div w:id="1016888689">
          <w:marLeft w:val="547"/>
          <w:marRight w:val="0"/>
          <w:marTop w:val="60"/>
          <w:marBottom w:val="0"/>
          <w:divBdr>
            <w:top w:val="none" w:sz="0" w:space="0" w:color="auto"/>
            <w:left w:val="none" w:sz="0" w:space="0" w:color="auto"/>
            <w:bottom w:val="none" w:sz="0" w:space="0" w:color="auto"/>
            <w:right w:val="none" w:sz="0" w:space="0" w:color="auto"/>
          </w:divBdr>
        </w:div>
        <w:div w:id="1789886408">
          <w:marLeft w:val="1800"/>
          <w:marRight w:val="0"/>
          <w:marTop w:val="60"/>
          <w:marBottom w:val="0"/>
          <w:divBdr>
            <w:top w:val="none" w:sz="0" w:space="0" w:color="auto"/>
            <w:left w:val="none" w:sz="0" w:space="0" w:color="auto"/>
            <w:bottom w:val="none" w:sz="0" w:space="0" w:color="auto"/>
            <w:right w:val="none" w:sz="0" w:space="0" w:color="auto"/>
          </w:divBdr>
        </w:div>
        <w:div w:id="1907295907">
          <w:marLeft w:val="1800"/>
          <w:marRight w:val="0"/>
          <w:marTop w:val="60"/>
          <w:marBottom w:val="0"/>
          <w:divBdr>
            <w:top w:val="none" w:sz="0" w:space="0" w:color="auto"/>
            <w:left w:val="none" w:sz="0" w:space="0" w:color="auto"/>
            <w:bottom w:val="none" w:sz="0" w:space="0" w:color="auto"/>
            <w:right w:val="none" w:sz="0" w:space="0" w:color="auto"/>
          </w:divBdr>
        </w:div>
        <w:div w:id="1947686483">
          <w:marLeft w:val="547"/>
          <w:marRight w:val="0"/>
          <w:marTop w:val="60"/>
          <w:marBottom w:val="0"/>
          <w:divBdr>
            <w:top w:val="none" w:sz="0" w:space="0" w:color="auto"/>
            <w:left w:val="none" w:sz="0" w:space="0" w:color="auto"/>
            <w:bottom w:val="none" w:sz="0" w:space="0" w:color="auto"/>
            <w:right w:val="none" w:sz="0" w:space="0" w:color="auto"/>
          </w:divBdr>
        </w:div>
      </w:divsChild>
    </w:div>
    <w:div w:id="1776174578">
      <w:bodyDiv w:val="1"/>
      <w:marLeft w:val="0"/>
      <w:marRight w:val="0"/>
      <w:marTop w:val="0"/>
      <w:marBottom w:val="0"/>
      <w:divBdr>
        <w:top w:val="none" w:sz="0" w:space="0" w:color="auto"/>
        <w:left w:val="none" w:sz="0" w:space="0" w:color="auto"/>
        <w:bottom w:val="none" w:sz="0" w:space="0" w:color="auto"/>
        <w:right w:val="none" w:sz="0" w:space="0" w:color="auto"/>
      </w:divBdr>
      <w:divsChild>
        <w:div w:id="388260383">
          <w:marLeft w:val="1699"/>
          <w:marRight w:val="0"/>
          <w:marTop w:val="60"/>
          <w:marBottom w:val="180"/>
          <w:divBdr>
            <w:top w:val="none" w:sz="0" w:space="0" w:color="auto"/>
            <w:left w:val="none" w:sz="0" w:space="0" w:color="auto"/>
            <w:bottom w:val="none" w:sz="0" w:space="0" w:color="auto"/>
            <w:right w:val="none" w:sz="0" w:space="0" w:color="auto"/>
          </w:divBdr>
        </w:div>
        <w:div w:id="392584103">
          <w:marLeft w:val="1123"/>
          <w:marRight w:val="0"/>
          <w:marTop w:val="60"/>
          <w:marBottom w:val="180"/>
          <w:divBdr>
            <w:top w:val="none" w:sz="0" w:space="0" w:color="auto"/>
            <w:left w:val="none" w:sz="0" w:space="0" w:color="auto"/>
            <w:bottom w:val="none" w:sz="0" w:space="0" w:color="auto"/>
            <w:right w:val="none" w:sz="0" w:space="0" w:color="auto"/>
          </w:divBdr>
        </w:div>
        <w:div w:id="739904996">
          <w:marLeft w:val="1123"/>
          <w:marRight w:val="0"/>
          <w:marTop w:val="60"/>
          <w:marBottom w:val="0"/>
          <w:divBdr>
            <w:top w:val="none" w:sz="0" w:space="0" w:color="auto"/>
            <w:left w:val="none" w:sz="0" w:space="0" w:color="auto"/>
            <w:bottom w:val="none" w:sz="0" w:space="0" w:color="auto"/>
            <w:right w:val="none" w:sz="0" w:space="0" w:color="auto"/>
          </w:divBdr>
        </w:div>
        <w:div w:id="1144931086">
          <w:marLeft w:val="1123"/>
          <w:marRight w:val="0"/>
          <w:marTop w:val="60"/>
          <w:marBottom w:val="180"/>
          <w:divBdr>
            <w:top w:val="none" w:sz="0" w:space="0" w:color="auto"/>
            <w:left w:val="none" w:sz="0" w:space="0" w:color="auto"/>
            <w:bottom w:val="none" w:sz="0" w:space="0" w:color="auto"/>
            <w:right w:val="none" w:sz="0" w:space="0" w:color="auto"/>
          </w:divBdr>
        </w:div>
        <w:div w:id="1294294048">
          <w:marLeft w:val="1699"/>
          <w:marRight w:val="0"/>
          <w:marTop w:val="60"/>
          <w:marBottom w:val="180"/>
          <w:divBdr>
            <w:top w:val="none" w:sz="0" w:space="0" w:color="auto"/>
            <w:left w:val="none" w:sz="0" w:space="0" w:color="auto"/>
            <w:bottom w:val="none" w:sz="0" w:space="0" w:color="auto"/>
            <w:right w:val="none" w:sz="0" w:space="0" w:color="auto"/>
          </w:divBdr>
        </w:div>
        <w:div w:id="1402406920">
          <w:marLeft w:val="1123"/>
          <w:marRight w:val="0"/>
          <w:marTop w:val="60"/>
          <w:marBottom w:val="180"/>
          <w:divBdr>
            <w:top w:val="none" w:sz="0" w:space="0" w:color="auto"/>
            <w:left w:val="none" w:sz="0" w:space="0" w:color="auto"/>
            <w:bottom w:val="none" w:sz="0" w:space="0" w:color="auto"/>
            <w:right w:val="none" w:sz="0" w:space="0" w:color="auto"/>
          </w:divBdr>
        </w:div>
        <w:div w:id="1736974929">
          <w:marLeft w:val="1123"/>
          <w:marRight w:val="0"/>
          <w:marTop w:val="60"/>
          <w:marBottom w:val="180"/>
          <w:divBdr>
            <w:top w:val="none" w:sz="0" w:space="0" w:color="auto"/>
            <w:left w:val="none" w:sz="0" w:space="0" w:color="auto"/>
            <w:bottom w:val="none" w:sz="0" w:space="0" w:color="auto"/>
            <w:right w:val="none" w:sz="0" w:space="0" w:color="auto"/>
          </w:divBdr>
        </w:div>
        <w:div w:id="2099136209">
          <w:marLeft w:val="547"/>
          <w:marRight w:val="0"/>
          <w:marTop w:val="60"/>
          <w:marBottom w:val="0"/>
          <w:divBdr>
            <w:top w:val="none" w:sz="0" w:space="0" w:color="auto"/>
            <w:left w:val="none" w:sz="0" w:space="0" w:color="auto"/>
            <w:bottom w:val="none" w:sz="0" w:space="0" w:color="auto"/>
            <w:right w:val="none" w:sz="0" w:space="0" w:color="auto"/>
          </w:divBdr>
        </w:div>
      </w:divsChild>
    </w:div>
    <w:div w:id="2013990025">
      <w:bodyDiv w:val="1"/>
      <w:marLeft w:val="0"/>
      <w:marRight w:val="0"/>
      <w:marTop w:val="0"/>
      <w:marBottom w:val="0"/>
      <w:divBdr>
        <w:top w:val="none" w:sz="0" w:space="0" w:color="auto"/>
        <w:left w:val="none" w:sz="0" w:space="0" w:color="auto"/>
        <w:bottom w:val="none" w:sz="0" w:space="0" w:color="auto"/>
        <w:right w:val="none" w:sz="0" w:space="0" w:color="auto"/>
      </w:divBdr>
      <w:divsChild>
        <w:div w:id="283004713">
          <w:marLeft w:val="1123"/>
          <w:marRight w:val="0"/>
          <w:marTop w:val="60"/>
          <w:marBottom w:val="0"/>
          <w:divBdr>
            <w:top w:val="none" w:sz="0" w:space="0" w:color="auto"/>
            <w:left w:val="none" w:sz="0" w:space="0" w:color="auto"/>
            <w:bottom w:val="none" w:sz="0" w:space="0" w:color="auto"/>
            <w:right w:val="none" w:sz="0" w:space="0" w:color="auto"/>
          </w:divBdr>
        </w:div>
        <w:div w:id="288513986">
          <w:marLeft w:val="1123"/>
          <w:marRight w:val="0"/>
          <w:marTop w:val="60"/>
          <w:marBottom w:val="0"/>
          <w:divBdr>
            <w:top w:val="none" w:sz="0" w:space="0" w:color="auto"/>
            <w:left w:val="none" w:sz="0" w:space="0" w:color="auto"/>
            <w:bottom w:val="none" w:sz="0" w:space="0" w:color="auto"/>
            <w:right w:val="none" w:sz="0" w:space="0" w:color="auto"/>
          </w:divBdr>
        </w:div>
        <w:div w:id="352341142">
          <w:marLeft w:val="547"/>
          <w:marRight w:val="0"/>
          <w:marTop w:val="60"/>
          <w:marBottom w:val="0"/>
          <w:divBdr>
            <w:top w:val="none" w:sz="0" w:space="0" w:color="auto"/>
            <w:left w:val="none" w:sz="0" w:space="0" w:color="auto"/>
            <w:bottom w:val="none" w:sz="0" w:space="0" w:color="auto"/>
            <w:right w:val="none" w:sz="0" w:space="0" w:color="auto"/>
          </w:divBdr>
        </w:div>
        <w:div w:id="1141189954">
          <w:marLeft w:val="547"/>
          <w:marRight w:val="0"/>
          <w:marTop w:val="60"/>
          <w:marBottom w:val="0"/>
          <w:divBdr>
            <w:top w:val="none" w:sz="0" w:space="0" w:color="auto"/>
            <w:left w:val="none" w:sz="0" w:space="0" w:color="auto"/>
            <w:bottom w:val="none" w:sz="0" w:space="0" w:color="auto"/>
            <w:right w:val="none" w:sz="0" w:space="0" w:color="auto"/>
          </w:divBdr>
        </w:div>
      </w:divsChild>
    </w:div>
    <w:div w:id="208760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purl.org/dc/terms/"/>
    <ds:schemaRef ds:uri="2f282d3b-eb4a-4b09-b61f-b9593442e286"/>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d8762117-8292-4133-b1c7-eab5c6487cfd"/>
    <ds:schemaRef ds:uri="9b239327-9e80-40e4-b1b7-4394fed77a33"/>
    <ds:schemaRef ds:uri="http://purl.org/dc/dcmitype/"/>
    <ds:schemaRef ds:uri="http://schemas.microsoft.com/sharepoint/v3"/>
    <ds:schemaRef ds:uri="http://www.w3.org/XML/1998/namespace"/>
    <ds:schemaRef ds:uri="http://purl.org/dc/elements/1.1/"/>
  </ds:schemaRefs>
</ds:datastoreItem>
</file>

<file path=customXml/itemProps4.xml><?xml version="1.0" encoding="utf-8"?>
<ds:datastoreItem xmlns:ds="http://schemas.openxmlformats.org/officeDocument/2006/customXml" ds:itemID="{791146A2-982D-4839-83C8-7C2F8C6C4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8</Pages>
  <Words>3194</Words>
  <Characters>18211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Jens Bergqvist</cp:lastModifiedBy>
  <cp:revision>2</cp:revision>
  <cp:lastPrinted>2008-01-31T16:09:00Z</cp:lastPrinted>
  <dcterms:created xsi:type="dcterms:W3CDTF">2023-05-12T08:00:00Z</dcterms:created>
  <dcterms:modified xsi:type="dcterms:W3CDTF">2023-05-12T08:00:00Z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